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  <w:b/>
          <w:sz w:val="40"/>
          <w:szCs w:val="40"/>
        </w:rPr>
      </w:pPr>
      <w:r>
        <w:rPr>
          <w:rFonts w:hint="eastAsia" w:asciiTheme="minorEastAsia" w:hAnsiTheme="minorEastAsia"/>
          <w:b/>
          <w:sz w:val="40"/>
          <w:szCs w:val="40"/>
        </w:rPr>
        <w:t>珠海市市场监督管理局12楼办公用房修缮工程</w:t>
      </w:r>
    </w:p>
    <w:p>
      <w:pPr>
        <w:jc w:val="center"/>
        <w:rPr>
          <w:rFonts w:hint="eastAsia"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预 算 编 制 说 明</w:t>
      </w:r>
    </w:p>
    <w:p>
      <w:pPr>
        <w:jc w:val="center"/>
        <w:rPr>
          <w:rFonts w:hint="eastAsia" w:asciiTheme="minorEastAsia" w:hAnsiTheme="minorEastAsia"/>
          <w:b/>
          <w:sz w:val="36"/>
          <w:szCs w:val="36"/>
        </w:rPr>
      </w:pPr>
    </w:p>
    <w:p>
      <w:pPr>
        <w:pStyle w:val="11"/>
        <w:numPr>
          <w:ilvl w:val="0"/>
          <w:numId w:val="1"/>
        </w:numPr>
        <w:ind w:left="0" w:firstLine="0" w:firstLineChars="0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t>工程概况</w:t>
      </w:r>
    </w:p>
    <w:p>
      <w:pPr>
        <w:pStyle w:val="11"/>
        <w:ind w:left="1963" w:leftChars="135" w:hanging="1680" w:hangingChars="600"/>
        <w:rPr>
          <w:rFonts w:hint="eastAsia" w:asciiTheme="minorEastAsia" w:hAnsiTheme="minorEastAsia"/>
          <w:bCs/>
          <w:color w:val="000000"/>
          <w:sz w:val="28"/>
          <w:szCs w:val="28"/>
        </w:rPr>
      </w:pPr>
      <w:r>
        <w:rPr>
          <w:rFonts w:hint="eastAsia" w:asciiTheme="minorEastAsia" w:hAnsiTheme="minorEastAsia"/>
          <w:sz w:val="28"/>
        </w:rPr>
        <w:t>1、工程名称：</w:t>
      </w:r>
      <w:r>
        <w:rPr>
          <w:rFonts w:hint="eastAsia" w:asciiTheme="minorEastAsia" w:hAnsiTheme="minorEastAsia"/>
          <w:bCs/>
          <w:color w:val="000000"/>
          <w:sz w:val="28"/>
          <w:szCs w:val="28"/>
        </w:rPr>
        <w:t>珠海市市场监督管理局12楼办公用房修缮工程</w:t>
      </w:r>
    </w:p>
    <w:p>
      <w:pPr>
        <w:pStyle w:val="11"/>
        <w:ind w:left="284" w:firstLine="0" w:firstLineChars="0"/>
        <w:rPr>
          <w:rFonts w:hint="eastAsia" w:asciiTheme="minorEastAsia" w:hAnsiTheme="minorEastAsia" w:eastAsiaTheme="minorEastAsia"/>
          <w:sz w:val="28"/>
          <w:lang w:eastAsia="zh-CN"/>
        </w:rPr>
      </w:pPr>
      <w:r>
        <w:rPr>
          <w:rFonts w:hint="eastAsia" w:asciiTheme="minorEastAsia" w:hAnsiTheme="minorEastAsia"/>
          <w:sz w:val="28"/>
        </w:rPr>
        <w:t>2、工程地点：珠海市</w:t>
      </w:r>
      <w:r>
        <w:rPr>
          <w:rFonts w:hint="eastAsia" w:asciiTheme="minorEastAsia" w:hAnsiTheme="minorEastAsia"/>
          <w:sz w:val="28"/>
          <w:lang w:eastAsia="zh-CN"/>
        </w:rPr>
        <w:t>香洲区</w:t>
      </w:r>
    </w:p>
    <w:p>
      <w:pPr>
        <w:pStyle w:val="11"/>
        <w:ind w:left="284" w:firstLine="0" w:firstLineChars="0"/>
        <w:rPr>
          <w:rFonts w:hint="eastAsia" w:asciiTheme="minorEastAsia" w:hAnsiTheme="minorEastAsia" w:eastAsiaTheme="minorEastAsia"/>
          <w:sz w:val="28"/>
          <w:lang w:eastAsia="zh-CN"/>
        </w:rPr>
      </w:pPr>
      <w:r>
        <w:rPr>
          <w:rFonts w:hint="eastAsia" w:asciiTheme="minorEastAsia" w:hAnsiTheme="minorEastAsia"/>
          <w:sz w:val="28"/>
        </w:rPr>
        <w:t>3、建设单位：</w:t>
      </w:r>
      <w:r>
        <w:rPr>
          <w:rFonts w:hint="eastAsia" w:asciiTheme="minorEastAsia" w:hAnsiTheme="minorEastAsia"/>
          <w:bCs/>
          <w:color w:val="000000"/>
          <w:sz w:val="28"/>
          <w:szCs w:val="28"/>
        </w:rPr>
        <w:t>珠海市市场监督管理局</w:t>
      </w:r>
    </w:p>
    <w:p>
      <w:pPr>
        <w:ind w:firstLine="280" w:firstLineChars="100"/>
        <w:jc w:val="left"/>
        <w:rPr>
          <w:rFonts w:hint="eastAsia" w:asciiTheme="minorEastAsia" w:hAnsiTheme="minorEastAsia" w:eastAsiaTheme="minorEastAsia"/>
          <w:bCs/>
          <w:color w:val="000000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/>
          <w:sz w:val="28"/>
          <w:szCs w:val="28"/>
        </w:rPr>
        <w:t>、工程概况：房间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墙</w:t>
      </w:r>
      <w:r>
        <w:rPr>
          <w:rFonts w:hint="eastAsia" w:asciiTheme="minorEastAsia" w:hAnsiTheme="minorEastAsia"/>
          <w:sz w:val="28"/>
          <w:szCs w:val="28"/>
        </w:rPr>
        <w:t>面、天棚修缮工程等</w:t>
      </w:r>
    </w:p>
    <w:p>
      <w:pPr>
        <w:pStyle w:val="11"/>
        <w:numPr>
          <w:ilvl w:val="0"/>
          <w:numId w:val="1"/>
        </w:numPr>
        <w:ind w:firstLineChars="0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t>编制依据和计价办法</w:t>
      </w:r>
    </w:p>
    <w:p>
      <w:pPr>
        <w:pStyle w:val="17"/>
        <w:spacing w:before="0" w:beforeAutospacing="0" w:after="0" w:afterAutospacing="0" w:line="360" w:lineRule="auto"/>
        <w:ind w:left="419" w:leftChars="133" w:hanging="140" w:hangingChars="50"/>
        <w:rPr>
          <w:rFonts w:hint="eastAsia" w:asciiTheme="minorEastAsia" w:hAnsiTheme="minorEastAsia" w:eastAsiaTheme="minorEastAsia" w:cstheme="minorBidi"/>
          <w:kern w:val="2"/>
          <w:sz w:val="28"/>
          <w:szCs w:val="22"/>
          <w:lang w:val="en-US" w:eastAsia="zh-CN" w:bidi="ar-SA"/>
        </w:rPr>
      </w:pPr>
      <w:r>
        <w:rPr>
          <w:rFonts w:hint="eastAsia" w:asciiTheme="minorEastAsia" w:hAnsiTheme="minorEastAsia"/>
          <w:sz w:val="28"/>
        </w:rPr>
        <w:t>1、</w:t>
      </w:r>
      <w:r>
        <w:rPr>
          <w:rFonts w:hint="eastAsia" w:asciiTheme="minorEastAsia" w:hAnsiTheme="minorEastAsia" w:eastAsiaTheme="minorEastAsia" w:cstheme="minorBidi"/>
          <w:kern w:val="2"/>
          <w:sz w:val="28"/>
          <w:szCs w:val="22"/>
          <w:lang w:val="en-US" w:eastAsia="zh-CN" w:bidi="ar-SA"/>
        </w:rPr>
        <w:t>计价依据：根据</w:t>
      </w:r>
      <w:r>
        <w:rPr>
          <w:rFonts w:hint="eastAsia" w:asciiTheme="minorEastAsia" w:hAnsiTheme="minorEastAsia" w:cstheme="minorBidi"/>
          <w:kern w:val="2"/>
          <w:sz w:val="28"/>
          <w:szCs w:val="22"/>
          <w:lang w:val="en-US" w:eastAsia="zh-CN" w:bidi="ar-SA"/>
        </w:rPr>
        <w:t>业主提供工程量及工程做法</w:t>
      </w:r>
      <w:r>
        <w:rPr>
          <w:rFonts w:hint="eastAsia" w:asciiTheme="minorEastAsia" w:hAnsiTheme="minorEastAsia" w:eastAsiaTheme="minorEastAsia" w:cstheme="minorBidi"/>
          <w:kern w:val="2"/>
          <w:sz w:val="28"/>
          <w:szCs w:val="22"/>
          <w:lang w:val="en-US" w:eastAsia="zh-CN" w:bidi="ar-SA"/>
        </w:rPr>
        <w:t>计算编制；</w:t>
      </w:r>
    </w:p>
    <w:p>
      <w:pPr>
        <w:tabs>
          <w:tab w:val="left" w:pos="-540"/>
        </w:tabs>
        <w:autoSpaceDE w:val="0"/>
        <w:autoSpaceDN w:val="0"/>
        <w:adjustRightInd w:val="0"/>
        <w:spacing w:line="420" w:lineRule="atLeast"/>
        <w:ind w:firstLine="280" w:firstLineChars="100"/>
        <w:rPr>
          <w:rFonts w:asciiTheme="minorEastAsia" w:hAnsiTheme="minorEastAsia"/>
          <w:sz w:val="28"/>
        </w:rPr>
      </w:pPr>
      <w:r>
        <w:rPr>
          <w:rFonts w:hint="eastAsia" w:asciiTheme="minorEastAsia" w:hAnsiTheme="minorEastAsia"/>
          <w:sz w:val="28"/>
        </w:rPr>
        <w:t>2、定额采用：《广东省建设工程计价通则（201</w:t>
      </w:r>
      <w:r>
        <w:rPr>
          <w:rFonts w:hint="eastAsia" w:asciiTheme="minorEastAsia" w:hAnsiTheme="minorEastAsia"/>
          <w:sz w:val="28"/>
          <w:lang w:val="en-US" w:eastAsia="zh-CN"/>
        </w:rPr>
        <w:t>0</w:t>
      </w:r>
      <w:r>
        <w:rPr>
          <w:rFonts w:hint="eastAsia" w:asciiTheme="minorEastAsia" w:hAnsiTheme="minorEastAsia"/>
          <w:sz w:val="28"/>
        </w:rPr>
        <w:t>）》、《广东省</w:t>
      </w:r>
      <w:r>
        <w:rPr>
          <w:rFonts w:hint="eastAsia" w:asciiTheme="minorEastAsia" w:hAnsiTheme="minorEastAsia"/>
          <w:sz w:val="28"/>
          <w:lang w:eastAsia="zh-CN"/>
        </w:rPr>
        <w:t>安装</w:t>
      </w:r>
      <w:r>
        <w:rPr>
          <w:rFonts w:hint="eastAsia" w:asciiTheme="minorEastAsia" w:hAnsiTheme="minorEastAsia"/>
          <w:sz w:val="28"/>
        </w:rPr>
        <w:t>工程综合定额(201</w:t>
      </w:r>
      <w:r>
        <w:rPr>
          <w:rFonts w:hint="eastAsia" w:asciiTheme="minorEastAsia" w:hAnsiTheme="minorEastAsia"/>
          <w:sz w:val="28"/>
          <w:lang w:val="en-US" w:eastAsia="zh-CN"/>
        </w:rPr>
        <w:t>8</w:t>
      </w:r>
      <w:r>
        <w:rPr>
          <w:rFonts w:hint="eastAsia" w:asciiTheme="minorEastAsia" w:hAnsiTheme="minorEastAsia"/>
          <w:sz w:val="28"/>
        </w:rPr>
        <w:t>)》</w:t>
      </w:r>
      <w:r>
        <w:rPr>
          <w:rFonts w:hint="eastAsia" w:asciiTheme="minorEastAsia" w:hAnsiTheme="minorEastAsia"/>
          <w:sz w:val="28"/>
          <w:lang w:eastAsia="zh-CN"/>
        </w:rPr>
        <w:t>、</w:t>
      </w:r>
      <w:r>
        <w:rPr>
          <w:rFonts w:hint="eastAsia" w:asciiTheme="minorEastAsia" w:hAnsiTheme="minorEastAsia"/>
          <w:sz w:val="28"/>
        </w:rPr>
        <w:t>《</w:t>
      </w:r>
      <w:r>
        <w:rPr>
          <w:rFonts w:hint="eastAsia" w:asciiTheme="minorEastAsia" w:hAnsiTheme="minorEastAsia"/>
          <w:sz w:val="28"/>
          <w:lang w:eastAsia="zh-CN"/>
        </w:rPr>
        <w:t>广东省建筑与装饰工程综合定额(201</w:t>
      </w:r>
      <w:r>
        <w:rPr>
          <w:rFonts w:hint="eastAsia" w:asciiTheme="minorEastAsia" w:hAnsiTheme="minorEastAsia"/>
          <w:sz w:val="28"/>
          <w:lang w:val="en-US" w:eastAsia="zh-CN"/>
        </w:rPr>
        <w:t>8</w:t>
      </w:r>
      <w:r>
        <w:rPr>
          <w:rFonts w:hint="eastAsia" w:asciiTheme="minorEastAsia" w:hAnsiTheme="minorEastAsia"/>
          <w:sz w:val="28"/>
          <w:lang w:eastAsia="zh-CN"/>
        </w:rPr>
        <w:t>)</w:t>
      </w:r>
      <w:r>
        <w:rPr>
          <w:rFonts w:hint="eastAsia" w:asciiTheme="minorEastAsia" w:hAnsiTheme="minorEastAsia"/>
          <w:sz w:val="28"/>
        </w:rPr>
        <w:t>》；</w:t>
      </w:r>
    </w:p>
    <w:p>
      <w:pPr>
        <w:tabs>
          <w:tab w:val="left" w:pos="-540"/>
        </w:tabs>
        <w:autoSpaceDE w:val="0"/>
        <w:autoSpaceDN w:val="0"/>
        <w:adjustRightInd w:val="0"/>
        <w:spacing w:line="420" w:lineRule="atLeast"/>
        <w:ind w:firstLine="280" w:firstLineChars="100"/>
        <w:rPr>
          <w:rFonts w:asciiTheme="minorEastAsia" w:hAnsiTheme="minorEastAsia"/>
          <w:sz w:val="28"/>
        </w:rPr>
      </w:pPr>
      <w:r>
        <w:rPr>
          <w:rFonts w:hint="eastAsia" w:asciiTheme="minorEastAsia" w:hAnsiTheme="minorEastAsia"/>
          <w:sz w:val="28"/>
        </w:rPr>
        <w:t>3、计价规则：采用清单计价，执行国家《建设工程工程量清单计价规范》（GB50500-2013）；</w:t>
      </w:r>
    </w:p>
    <w:p>
      <w:pPr>
        <w:tabs>
          <w:tab w:val="left" w:pos="-540"/>
        </w:tabs>
        <w:autoSpaceDE w:val="0"/>
        <w:autoSpaceDN w:val="0"/>
        <w:adjustRightInd w:val="0"/>
        <w:spacing w:line="420" w:lineRule="atLeast"/>
        <w:ind w:firstLine="280" w:firstLineChars="100"/>
        <w:rPr>
          <w:rFonts w:asciiTheme="minorEastAsia" w:hAnsiTheme="minorEastAsia"/>
          <w:sz w:val="28"/>
        </w:rPr>
      </w:pPr>
      <w:r>
        <w:rPr>
          <w:rFonts w:hint="eastAsia" w:asciiTheme="minorEastAsia" w:hAnsiTheme="minorEastAsia"/>
          <w:sz w:val="28"/>
        </w:rPr>
        <w:t>4、材料价格：按照20</w:t>
      </w:r>
      <w:r>
        <w:rPr>
          <w:rFonts w:hint="eastAsia" w:asciiTheme="minorEastAsia" w:hAnsiTheme="minorEastAsia"/>
          <w:sz w:val="28"/>
          <w:lang w:val="en-US" w:eastAsia="zh-CN"/>
        </w:rPr>
        <w:t>20</w:t>
      </w:r>
      <w:r>
        <w:rPr>
          <w:rFonts w:hint="eastAsia" w:asciiTheme="minorEastAsia" w:hAnsiTheme="minorEastAsia"/>
          <w:sz w:val="28"/>
        </w:rPr>
        <w:t>年第</w:t>
      </w:r>
      <w:r>
        <w:rPr>
          <w:rFonts w:hint="eastAsia" w:asciiTheme="minorEastAsia" w:hAnsiTheme="minorEastAsia"/>
          <w:sz w:val="28"/>
          <w:lang w:val="en-US" w:eastAsia="zh-CN"/>
        </w:rPr>
        <w:t>03</w:t>
      </w:r>
      <w:r>
        <w:rPr>
          <w:rFonts w:hint="eastAsia" w:asciiTheme="minorEastAsia" w:hAnsiTheme="minorEastAsia"/>
          <w:sz w:val="28"/>
        </w:rPr>
        <w:t>期《珠海工程造价信息》公布</w:t>
      </w:r>
      <w:r>
        <w:rPr>
          <w:rFonts w:hint="eastAsia" w:asciiTheme="minorEastAsia" w:hAnsiTheme="minorEastAsia"/>
          <w:sz w:val="28"/>
          <w:lang w:eastAsia="zh-CN"/>
        </w:rPr>
        <w:t>扣税</w:t>
      </w:r>
      <w:r>
        <w:rPr>
          <w:rFonts w:hint="eastAsia" w:asciiTheme="minorEastAsia" w:hAnsiTheme="minorEastAsia"/>
          <w:sz w:val="28"/>
        </w:rPr>
        <w:t>价计入，《珠海工程造价信息》无公布的材料价格按市场价格或周边地区价格计入；</w:t>
      </w:r>
    </w:p>
    <w:p>
      <w:pPr>
        <w:tabs>
          <w:tab w:val="left" w:pos="-540"/>
        </w:tabs>
        <w:autoSpaceDE w:val="0"/>
        <w:autoSpaceDN w:val="0"/>
        <w:adjustRightInd w:val="0"/>
        <w:spacing w:line="420" w:lineRule="atLeast"/>
        <w:ind w:firstLine="280" w:firstLineChars="100"/>
        <w:rPr>
          <w:rFonts w:asciiTheme="minorEastAsia" w:hAnsiTheme="minorEastAsia"/>
          <w:sz w:val="28"/>
        </w:rPr>
      </w:pPr>
      <w:r>
        <w:rPr>
          <w:rFonts w:hint="eastAsia" w:asciiTheme="minorEastAsia" w:hAnsiTheme="minorEastAsia"/>
          <w:sz w:val="28"/>
        </w:rPr>
        <w:t>5、费率：管理费按二类地区取费，</w:t>
      </w:r>
      <w:r>
        <w:rPr>
          <w:rFonts w:hint="eastAsia" w:asciiTheme="minorEastAsia" w:hAnsiTheme="minorEastAsia" w:cstheme="minorBidi"/>
          <w:kern w:val="2"/>
          <w:sz w:val="28"/>
          <w:szCs w:val="22"/>
          <w:lang w:val="en-US" w:eastAsia="zh-CN" w:bidi="ar-SA"/>
        </w:rPr>
        <w:t>土建及安装工程部分</w:t>
      </w:r>
      <w:r>
        <w:rPr>
          <w:rFonts w:hint="eastAsia" w:asciiTheme="minorEastAsia" w:hAnsiTheme="minorEastAsia"/>
          <w:sz w:val="28"/>
        </w:rPr>
        <w:t>利润按（人工费+机具费）</w:t>
      </w:r>
      <w:r>
        <w:rPr>
          <w:rFonts w:hint="eastAsia" w:asciiTheme="minorEastAsia" w:hAnsiTheme="minorEastAsia"/>
          <w:sz w:val="28"/>
          <w:lang w:val="en-US" w:eastAsia="zh-CN"/>
        </w:rPr>
        <w:t>*20</w:t>
      </w:r>
      <w:r>
        <w:rPr>
          <w:rFonts w:hint="eastAsia" w:asciiTheme="minorEastAsia" w:hAnsiTheme="minorEastAsia"/>
          <w:sz w:val="28"/>
        </w:rPr>
        <w:t>%</w:t>
      </w:r>
      <w:r>
        <w:rPr>
          <w:rFonts w:hint="eastAsia" w:asciiTheme="minorEastAsia" w:hAnsiTheme="minorEastAsia"/>
          <w:sz w:val="28"/>
          <w:lang w:eastAsia="zh-CN"/>
        </w:rPr>
        <w:t>，</w:t>
      </w:r>
      <w:r>
        <w:rPr>
          <w:rFonts w:hint="eastAsia" w:asciiTheme="minorEastAsia" w:hAnsiTheme="minorEastAsia"/>
          <w:sz w:val="28"/>
        </w:rPr>
        <w:t>增值税税率按</w:t>
      </w:r>
      <w:r>
        <w:rPr>
          <w:rFonts w:hint="eastAsia" w:asciiTheme="minorEastAsia" w:hAnsiTheme="minorEastAsia"/>
          <w:sz w:val="28"/>
          <w:lang w:val="en-US" w:eastAsia="zh-CN"/>
        </w:rPr>
        <w:t>9%</w:t>
      </w:r>
      <w:r>
        <w:rPr>
          <w:rFonts w:hint="eastAsia" w:asciiTheme="minorEastAsia" w:hAnsiTheme="minorEastAsia"/>
          <w:sz w:val="28"/>
          <w:lang w:eastAsia="zh-CN"/>
        </w:rPr>
        <w:t>，</w:t>
      </w:r>
      <w:r>
        <w:rPr>
          <w:rFonts w:hint="eastAsia" w:asciiTheme="minorEastAsia" w:hAnsiTheme="minorEastAsia" w:eastAsiaTheme="minorEastAsia" w:cstheme="minorBidi"/>
          <w:kern w:val="2"/>
          <w:sz w:val="28"/>
          <w:szCs w:val="22"/>
          <w:lang w:val="en-US" w:eastAsia="zh-CN" w:bidi="ar-SA"/>
        </w:rPr>
        <w:t>人工费</w:t>
      </w:r>
      <w:r>
        <w:rPr>
          <w:rFonts w:hint="eastAsia" w:asciiTheme="minorEastAsia" w:hAnsiTheme="minorEastAsia" w:cstheme="minorBidi"/>
          <w:kern w:val="2"/>
          <w:sz w:val="28"/>
          <w:szCs w:val="22"/>
          <w:lang w:val="en-US" w:eastAsia="zh-CN" w:bidi="ar-SA"/>
        </w:rPr>
        <w:t>按定额系数1调整；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color="auto" w:fill="FFFFFF"/>
        <w:spacing w:before="0" w:beforeAutospacing="0" w:after="0" w:afterAutospacing="0" w:line="420" w:lineRule="atLeast"/>
        <w:ind w:right="0" w:firstLine="280" w:firstLineChars="100"/>
        <w:jc w:val="both"/>
        <w:rPr>
          <w:rFonts w:hint="eastAsia" w:asciiTheme="minorEastAsia" w:hAnsiTheme="minorEastAsia" w:cstheme="minorBidi"/>
          <w:kern w:val="2"/>
          <w:sz w:val="28"/>
          <w:szCs w:val="22"/>
          <w:lang w:val="en-US" w:eastAsia="zh-CN" w:bidi="ar-SA"/>
        </w:rPr>
      </w:pPr>
      <w:r>
        <w:rPr>
          <w:rFonts w:hint="eastAsia" w:asciiTheme="minorEastAsia" w:hAnsiTheme="minorEastAsia"/>
          <w:sz w:val="28"/>
          <w:lang w:val="en-US" w:eastAsia="zh-CN"/>
        </w:rPr>
        <w:t>6</w:t>
      </w:r>
      <w:r>
        <w:rPr>
          <w:rFonts w:hint="eastAsia" w:asciiTheme="minorEastAsia" w:hAnsiTheme="minorEastAsia"/>
          <w:sz w:val="28"/>
        </w:rPr>
        <w:t>、预算包干费</w:t>
      </w:r>
      <w:r>
        <w:rPr>
          <w:rFonts w:hint="eastAsia" w:asciiTheme="minorEastAsia" w:hAnsiTheme="minorEastAsia"/>
          <w:sz w:val="28"/>
          <w:lang w:eastAsia="zh-CN"/>
        </w:rPr>
        <w:t>土建工程以</w:t>
      </w:r>
      <w:r>
        <w:rPr>
          <w:rFonts w:hint="eastAsia" w:asciiTheme="minorEastAsia" w:hAnsiTheme="minorEastAsia"/>
          <w:sz w:val="28"/>
        </w:rPr>
        <w:t>（</w:t>
      </w:r>
      <w:r>
        <w:rPr>
          <w:rFonts w:hint="eastAsia" w:asciiTheme="minorEastAsia" w:hAnsiTheme="minorEastAsia"/>
          <w:sz w:val="28"/>
          <w:lang w:eastAsia="zh-CN"/>
        </w:rPr>
        <w:t>分部分项人工费+分部分项机械费</w:t>
      </w:r>
      <w:r>
        <w:rPr>
          <w:rFonts w:hint="eastAsia" w:asciiTheme="minorEastAsia" w:hAnsiTheme="minorEastAsia"/>
          <w:sz w:val="28"/>
        </w:rPr>
        <w:t>）</w:t>
      </w:r>
      <w:r>
        <w:rPr>
          <w:rFonts w:hint="eastAsia" w:asciiTheme="minorEastAsia" w:hAnsiTheme="minorEastAsia"/>
          <w:sz w:val="28"/>
          <w:lang w:eastAsia="zh-CN"/>
        </w:rPr>
        <w:t xml:space="preserve">为计算基础 * </w:t>
      </w:r>
      <w:r>
        <w:rPr>
          <w:rFonts w:hint="eastAsia" w:asciiTheme="minorEastAsia" w:hAnsiTheme="minorEastAsia"/>
          <w:sz w:val="28"/>
          <w:lang w:val="en-US" w:eastAsia="zh-CN"/>
        </w:rPr>
        <w:t>7</w:t>
      </w:r>
      <w:r>
        <w:rPr>
          <w:rFonts w:hint="eastAsia" w:asciiTheme="minorEastAsia" w:hAnsiTheme="minorEastAsia"/>
          <w:sz w:val="28"/>
          <w:lang w:eastAsia="zh-CN"/>
        </w:rPr>
        <w:t>%，安装工程以</w:t>
      </w:r>
      <w:r>
        <w:rPr>
          <w:rFonts w:hint="eastAsia" w:asciiTheme="minorEastAsia" w:hAnsiTheme="minorEastAsia"/>
          <w:sz w:val="28"/>
        </w:rPr>
        <w:t>（</w:t>
      </w:r>
      <w:r>
        <w:rPr>
          <w:rFonts w:hint="eastAsia" w:asciiTheme="minorEastAsia" w:hAnsiTheme="minorEastAsia"/>
          <w:sz w:val="28"/>
          <w:lang w:eastAsia="zh-CN"/>
        </w:rPr>
        <w:t>分部分项人工费+分部分项机械费</w:t>
      </w:r>
      <w:r>
        <w:rPr>
          <w:rFonts w:hint="eastAsia" w:asciiTheme="minorEastAsia" w:hAnsiTheme="minorEastAsia"/>
          <w:sz w:val="28"/>
        </w:rPr>
        <w:t>）</w:t>
      </w:r>
      <w:r>
        <w:rPr>
          <w:rFonts w:hint="eastAsia" w:asciiTheme="minorEastAsia" w:hAnsiTheme="minorEastAsia"/>
          <w:sz w:val="28"/>
          <w:lang w:eastAsia="zh-CN"/>
        </w:rPr>
        <w:t xml:space="preserve">为计算基础 * </w:t>
      </w:r>
      <w:r>
        <w:rPr>
          <w:rFonts w:hint="eastAsia" w:asciiTheme="minorEastAsia" w:hAnsiTheme="minorEastAsia"/>
          <w:sz w:val="28"/>
          <w:lang w:val="en-US" w:eastAsia="zh-CN"/>
        </w:rPr>
        <w:t>10</w:t>
      </w:r>
      <w:r>
        <w:rPr>
          <w:rFonts w:hint="eastAsia" w:asciiTheme="minorEastAsia" w:hAnsiTheme="minorEastAsia"/>
          <w:sz w:val="28"/>
          <w:lang w:eastAsia="zh-CN"/>
        </w:rPr>
        <w:t>%</w:t>
      </w:r>
      <w:r>
        <w:rPr>
          <w:rFonts w:hint="eastAsia" w:asciiTheme="minorEastAsia" w:hAnsiTheme="minorEastAsia" w:cstheme="minorBidi"/>
          <w:kern w:val="2"/>
          <w:sz w:val="28"/>
          <w:szCs w:val="22"/>
          <w:lang w:val="en-US" w:eastAsia="zh-CN" w:bidi="ar-SA"/>
        </w:rPr>
        <w:t>；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color="auto" w:fill="FFFFFF"/>
        <w:spacing w:before="0" w:beforeAutospacing="0" w:after="0" w:afterAutospacing="0" w:line="420" w:lineRule="atLeast"/>
        <w:ind w:right="0" w:firstLine="280" w:firstLineChars="100"/>
        <w:jc w:val="both"/>
        <w:rPr>
          <w:rFonts w:hint="eastAsia" w:asciiTheme="minorEastAsia" w:hAnsiTheme="minorEastAsia" w:cstheme="minorBidi"/>
          <w:kern w:val="2"/>
          <w:sz w:val="28"/>
          <w:szCs w:val="22"/>
          <w:lang w:val="en-US" w:eastAsia="zh-CN" w:bidi="ar-SA"/>
        </w:rPr>
      </w:pPr>
      <w:r>
        <w:rPr>
          <w:rFonts w:hint="eastAsia" w:asciiTheme="minorEastAsia" w:hAnsiTheme="minorEastAsia" w:cstheme="minorBidi"/>
          <w:kern w:val="2"/>
          <w:sz w:val="28"/>
          <w:szCs w:val="22"/>
          <w:lang w:val="en-US" w:eastAsia="zh-CN" w:bidi="ar-SA"/>
        </w:rPr>
        <w:t>7</w:t>
      </w:r>
      <w:r>
        <w:rPr>
          <w:rFonts w:hint="eastAsia" w:asciiTheme="minorEastAsia" w:hAnsiTheme="minorEastAsia" w:eastAsiaTheme="minorEastAsia" w:cstheme="minorBidi"/>
          <w:kern w:val="2"/>
          <w:sz w:val="28"/>
          <w:szCs w:val="22"/>
          <w:lang w:val="en-US" w:eastAsia="zh-CN" w:bidi="ar-SA"/>
        </w:rPr>
        <w:t>、绿色施工安全防护措施费</w:t>
      </w:r>
      <w:r>
        <w:rPr>
          <w:rFonts w:hint="eastAsia" w:asciiTheme="minorEastAsia" w:hAnsiTheme="minorEastAsia" w:cstheme="minorBidi"/>
          <w:kern w:val="2"/>
          <w:sz w:val="28"/>
          <w:szCs w:val="22"/>
          <w:lang w:val="en-US" w:eastAsia="zh-CN" w:bidi="ar-SA"/>
        </w:rPr>
        <w:t>：土建工程部分</w:t>
      </w:r>
      <w:r>
        <w:rPr>
          <w:rFonts w:hint="eastAsia" w:asciiTheme="minorEastAsia" w:hAnsiTheme="minorEastAsia" w:eastAsiaTheme="minorEastAsia" w:cstheme="minorBidi"/>
          <w:kern w:val="2"/>
          <w:sz w:val="28"/>
          <w:szCs w:val="22"/>
          <w:lang w:val="en-US" w:eastAsia="zh-CN" w:bidi="ar-SA"/>
        </w:rPr>
        <w:t>按系数计算的绿色施工安全防护措施费(包括绿色施工、临时设施、安全施工和用工实名管理)</w:t>
      </w:r>
      <w:r>
        <w:rPr>
          <w:rFonts w:hint="eastAsia" w:asciiTheme="minorEastAsia" w:hAnsiTheme="minorEastAsia" w:cstheme="minorBidi"/>
          <w:kern w:val="2"/>
          <w:sz w:val="28"/>
          <w:szCs w:val="22"/>
          <w:lang w:val="en-US" w:eastAsia="zh-CN" w:bidi="ar-SA"/>
        </w:rPr>
        <w:t>土建</w:t>
      </w:r>
      <w:r>
        <w:rPr>
          <w:rFonts w:hint="eastAsia" w:asciiTheme="minorEastAsia" w:hAnsiTheme="minorEastAsia" w:eastAsiaTheme="minorEastAsia" w:cstheme="minorBidi"/>
          <w:kern w:val="2"/>
          <w:sz w:val="28"/>
          <w:szCs w:val="22"/>
          <w:lang w:val="en-US" w:eastAsia="zh-CN" w:bidi="ar-SA"/>
        </w:rPr>
        <w:t>以分部分项工程的人工费与施工机具费之和的1</w:t>
      </w:r>
      <w:r>
        <w:rPr>
          <w:rFonts w:hint="eastAsia" w:asciiTheme="minorEastAsia" w:hAnsiTheme="minorEastAsia" w:cstheme="minorBidi"/>
          <w:kern w:val="2"/>
          <w:sz w:val="28"/>
          <w:szCs w:val="22"/>
          <w:lang w:val="en-US" w:eastAsia="zh-CN" w:bidi="ar-SA"/>
        </w:rPr>
        <w:t>3</w:t>
      </w:r>
      <w:r>
        <w:rPr>
          <w:rFonts w:hint="eastAsia" w:asciiTheme="minorEastAsia" w:hAnsiTheme="minorEastAsia" w:eastAsiaTheme="minorEastAsia" w:cstheme="minorBidi"/>
          <w:kern w:val="2"/>
          <w:sz w:val="28"/>
          <w:szCs w:val="22"/>
          <w:lang w:val="en-US" w:eastAsia="zh-CN" w:bidi="ar-SA"/>
        </w:rPr>
        <w:t>%计算</w:t>
      </w:r>
      <w:r>
        <w:rPr>
          <w:rFonts w:hint="eastAsia" w:asciiTheme="minorEastAsia" w:hAnsiTheme="minorEastAsia" w:cstheme="minorBidi"/>
          <w:kern w:val="2"/>
          <w:sz w:val="28"/>
          <w:szCs w:val="22"/>
          <w:lang w:val="en-US" w:eastAsia="zh-CN" w:bidi="ar-SA"/>
        </w:rPr>
        <w:t>，安装</w:t>
      </w:r>
      <w:r>
        <w:rPr>
          <w:rFonts w:hint="eastAsia" w:asciiTheme="minorEastAsia" w:hAnsiTheme="minorEastAsia" w:eastAsiaTheme="minorEastAsia" w:cstheme="minorBidi"/>
          <w:kern w:val="2"/>
          <w:sz w:val="28"/>
          <w:szCs w:val="22"/>
          <w:lang w:val="en-US" w:eastAsia="zh-CN" w:bidi="ar-SA"/>
        </w:rPr>
        <w:t>以分部分项工程的人工费与施工机具费之和的</w:t>
      </w:r>
      <w:r>
        <w:rPr>
          <w:rFonts w:hint="eastAsia" w:asciiTheme="minorEastAsia" w:hAnsiTheme="minorEastAsia" w:cstheme="minorBidi"/>
          <w:kern w:val="2"/>
          <w:sz w:val="28"/>
          <w:szCs w:val="22"/>
          <w:lang w:val="en-US" w:eastAsia="zh-CN" w:bidi="ar-SA"/>
        </w:rPr>
        <w:t>35.77</w:t>
      </w:r>
      <w:r>
        <w:rPr>
          <w:rFonts w:hint="eastAsia" w:asciiTheme="minorEastAsia" w:hAnsiTheme="minorEastAsia" w:eastAsiaTheme="minorEastAsia" w:cstheme="minorBidi"/>
          <w:kern w:val="2"/>
          <w:sz w:val="28"/>
          <w:szCs w:val="22"/>
          <w:lang w:val="en-US" w:eastAsia="zh-CN" w:bidi="ar-SA"/>
        </w:rPr>
        <w:t>%计算</w:t>
      </w:r>
      <w:r>
        <w:rPr>
          <w:rFonts w:hint="eastAsia" w:asciiTheme="minorEastAsia" w:hAnsiTheme="minorEastAsia" w:cstheme="minorBidi"/>
          <w:kern w:val="2"/>
          <w:sz w:val="28"/>
          <w:szCs w:val="22"/>
          <w:lang w:val="en-US" w:eastAsia="zh-CN" w:bidi="ar-SA"/>
        </w:rPr>
        <w:t>；</w:t>
      </w:r>
    </w:p>
    <w:p>
      <w:pPr>
        <w:tabs>
          <w:tab w:val="left" w:pos="-540"/>
        </w:tabs>
        <w:autoSpaceDE w:val="0"/>
        <w:autoSpaceDN w:val="0"/>
        <w:adjustRightInd w:val="0"/>
        <w:spacing w:line="420" w:lineRule="atLeast"/>
        <w:ind w:firstLine="280" w:firstLineChars="100"/>
        <w:rPr>
          <w:rFonts w:hint="default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/>
          <w:sz w:val="28"/>
          <w:lang w:val="en-US" w:eastAsia="zh-CN"/>
        </w:rPr>
        <w:t>8、</w:t>
      </w:r>
      <w:r>
        <w:rPr>
          <w:rFonts w:hint="eastAsia" w:ascii="宋体" w:hAnsi="宋体" w:cs="宋体"/>
          <w:sz w:val="28"/>
          <w:szCs w:val="28"/>
          <w:highlight w:val="none"/>
        </w:rPr>
        <w:t>本工程计划工期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60</w:t>
      </w:r>
      <w:r>
        <w:rPr>
          <w:rFonts w:hint="eastAsia" w:ascii="宋体" w:hAnsi="宋体" w:cs="宋体"/>
          <w:sz w:val="28"/>
          <w:szCs w:val="28"/>
          <w:highlight w:val="none"/>
        </w:rPr>
        <w:t>日历天，不计赶工措施费。</w:t>
      </w:r>
    </w:p>
    <w:p>
      <w:pPr>
        <w:pStyle w:val="11"/>
        <w:numPr>
          <w:ilvl w:val="0"/>
          <w:numId w:val="1"/>
        </w:numPr>
        <w:ind w:firstLineChars="0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t>预算造价及指标</w:t>
      </w:r>
    </w:p>
    <w:p>
      <w:pPr>
        <w:pStyle w:val="11"/>
        <w:numPr>
          <w:ilvl w:val="0"/>
          <w:numId w:val="2"/>
        </w:numPr>
        <w:tabs>
          <w:tab w:val="left" w:pos="851"/>
        </w:tabs>
        <w:ind w:firstLine="280" w:firstLineChars="100"/>
        <w:rPr>
          <w:rFonts w:asciiTheme="minorEastAsia" w:hAnsiTheme="minorEastAsia"/>
          <w:sz w:val="28"/>
        </w:rPr>
      </w:pPr>
      <w:r>
        <w:rPr>
          <w:rFonts w:hint="eastAsia" w:asciiTheme="minorEastAsia" w:hAnsiTheme="minorEastAsia"/>
          <w:sz w:val="28"/>
        </w:rPr>
        <w:t>本工程预算金额为296</w:t>
      </w:r>
      <w:r>
        <w:rPr>
          <w:rFonts w:hint="eastAsia" w:asciiTheme="minorEastAsia" w:hAnsiTheme="minorEastAsia"/>
          <w:sz w:val="28"/>
          <w:lang w:val="en-US" w:eastAsia="zh-CN"/>
        </w:rPr>
        <w:t>,</w:t>
      </w:r>
      <w:r>
        <w:rPr>
          <w:rFonts w:hint="eastAsia" w:asciiTheme="minorEastAsia" w:hAnsiTheme="minorEastAsia"/>
          <w:sz w:val="28"/>
        </w:rPr>
        <w:t>889.75元（含</w:t>
      </w:r>
      <w:r>
        <w:rPr>
          <w:rFonts w:hint="eastAsia" w:asciiTheme="minorEastAsia" w:hAnsiTheme="minorEastAsia"/>
          <w:sz w:val="28"/>
          <w:lang w:eastAsia="zh-CN"/>
        </w:rPr>
        <w:t>预留</w:t>
      </w:r>
      <w:r>
        <w:rPr>
          <w:rFonts w:hint="eastAsia" w:asciiTheme="minorEastAsia" w:hAnsiTheme="minorEastAsia"/>
          <w:sz w:val="28"/>
        </w:rPr>
        <w:t>金额</w:t>
      </w:r>
      <w:r>
        <w:rPr>
          <w:rFonts w:hint="eastAsia" w:asciiTheme="minorEastAsia" w:hAnsiTheme="minorEastAsia"/>
          <w:sz w:val="28"/>
          <w:lang w:val="en-US" w:eastAsia="zh-CN"/>
        </w:rPr>
        <w:t>30,000.00</w:t>
      </w:r>
      <w:r>
        <w:rPr>
          <w:rFonts w:hint="eastAsia" w:asciiTheme="minorEastAsia" w:hAnsiTheme="minorEastAsia"/>
          <w:sz w:val="28"/>
        </w:rPr>
        <w:t>元）。</w:t>
      </w:r>
    </w:p>
    <w:p>
      <w:pPr>
        <w:spacing w:line="360" w:lineRule="auto"/>
        <w:ind w:left="0" w:firstLine="411" w:firstLineChars="147"/>
        <w:rPr>
          <w:rFonts w:hint="default" w:ascii="宋体" w:hAnsi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lang w:eastAsia="zh-CN"/>
        </w:rPr>
        <w:t>其中：土建</w:t>
      </w:r>
      <w:r>
        <w:rPr>
          <w:rFonts w:hint="eastAsia" w:ascii="宋体" w:hAnsi="宋体"/>
          <w:bCs/>
          <w:color w:val="000000"/>
          <w:sz w:val="28"/>
          <w:szCs w:val="28"/>
        </w:rPr>
        <w:t>工程</w:t>
      </w:r>
      <w:r>
        <w:rPr>
          <w:rFonts w:hint="eastAsia" w:asciiTheme="minorEastAsia" w:hAnsiTheme="minorEastAsia"/>
          <w:sz w:val="28"/>
        </w:rPr>
        <w:t>241</w:t>
      </w:r>
      <w:r>
        <w:rPr>
          <w:rFonts w:hint="eastAsia" w:asciiTheme="minorEastAsia" w:hAnsiTheme="minorEastAsia"/>
          <w:sz w:val="28"/>
          <w:lang w:val="en-US" w:eastAsia="zh-CN"/>
        </w:rPr>
        <w:t>,</w:t>
      </w:r>
      <w:r>
        <w:rPr>
          <w:rFonts w:hint="eastAsia" w:asciiTheme="minorEastAsia" w:hAnsiTheme="minorEastAsia"/>
          <w:sz w:val="28"/>
        </w:rPr>
        <w:t>104.46</w:t>
      </w:r>
      <w:r>
        <w:rPr>
          <w:rFonts w:hint="eastAsia" w:ascii="宋体" w:hAnsi="宋体"/>
          <w:bCs/>
          <w:color w:val="000000"/>
          <w:sz w:val="28"/>
          <w:szCs w:val="28"/>
          <w:lang w:eastAsia="zh-CN"/>
        </w:rPr>
        <w:t>元，</w:t>
      </w:r>
      <w:r>
        <w:rPr>
          <w:rFonts w:hint="eastAsia" w:ascii="宋体" w:hAnsi="宋体"/>
          <w:bCs/>
          <w:color w:val="000000"/>
          <w:sz w:val="28"/>
          <w:szCs w:val="28"/>
        </w:rPr>
        <w:t>占总造价</w:t>
      </w:r>
      <w:r>
        <w:rPr>
          <w:rFonts w:hint="eastAsia" w:ascii="宋体" w:hAnsi="宋体"/>
          <w:bCs/>
          <w:color w:val="000000"/>
          <w:sz w:val="28"/>
          <w:szCs w:val="28"/>
          <w:lang w:val="en-US" w:eastAsia="zh-CN"/>
        </w:rPr>
        <w:t>80.12%；</w:t>
      </w:r>
      <w:r>
        <w:rPr>
          <w:rFonts w:hint="eastAsia" w:asciiTheme="minorEastAsia" w:hAnsiTheme="minorEastAsia"/>
          <w:sz w:val="28"/>
          <w:lang w:eastAsia="zh-CN"/>
        </w:rPr>
        <w:t>安装</w:t>
      </w:r>
      <w:r>
        <w:rPr>
          <w:rFonts w:hint="eastAsia" w:ascii="宋体" w:hAnsi="宋体"/>
          <w:bCs/>
          <w:color w:val="000000"/>
          <w:sz w:val="28"/>
          <w:szCs w:val="28"/>
        </w:rPr>
        <w:t>工程</w:t>
      </w:r>
      <w:r>
        <w:rPr>
          <w:rFonts w:hint="eastAsia" w:asciiTheme="minorEastAsia" w:hAnsiTheme="minorEastAsia"/>
          <w:sz w:val="28"/>
        </w:rPr>
        <w:t>29</w:t>
      </w:r>
      <w:r>
        <w:rPr>
          <w:rFonts w:hint="eastAsia" w:asciiTheme="minorEastAsia" w:hAnsiTheme="minorEastAsia"/>
          <w:sz w:val="28"/>
          <w:lang w:val="en-US" w:eastAsia="zh-CN"/>
        </w:rPr>
        <w:t>,</w:t>
      </w:r>
      <w:r>
        <w:rPr>
          <w:rFonts w:hint="eastAsia" w:asciiTheme="minorEastAsia" w:hAnsiTheme="minorEastAsia"/>
          <w:sz w:val="28"/>
        </w:rPr>
        <w:t>057.91</w:t>
      </w:r>
      <w:r>
        <w:rPr>
          <w:rFonts w:hint="eastAsia" w:ascii="宋体" w:hAnsi="宋体"/>
          <w:bCs/>
          <w:color w:val="000000"/>
          <w:sz w:val="28"/>
          <w:szCs w:val="28"/>
          <w:lang w:eastAsia="zh-CN"/>
        </w:rPr>
        <w:t>元，</w:t>
      </w:r>
      <w:r>
        <w:rPr>
          <w:rFonts w:hint="eastAsia" w:ascii="宋体" w:hAnsi="宋体"/>
          <w:bCs/>
          <w:color w:val="000000"/>
          <w:sz w:val="28"/>
          <w:szCs w:val="28"/>
        </w:rPr>
        <w:t>占总造价</w:t>
      </w:r>
      <w:r>
        <w:rPr>
          <w:rFonts w:hint="eastAsia" w:ascii="宋体" w:hAnsi="宋体"/>
          <w:bCs/>
          <w:color w:val="000000"/>
          <w:sz w:val="28"/>
          <w:szCs w:val="28"/>
          <w:lang w:val="en-US" w:eastAsia="zh-CN"/>
        </w:rPr>
        <w:t>9.78%；</w:t>
      </w:r>
      <w:r>
        <w:rPr>
          <w:rFonts w:hint="eastAsia" w:ascii="宋体" w:hAnsi="宋体"/>
          <w:bCs/>
          <w:color w:val="000000"/>
          <w:sz w:val="28"/>
          <w:szCs w:val="28"/>
          <w:lang w:eastAsia="zh-CN"/>
        </w:rPr>
        <w:t>预留</w:t>
      </w:r>
      <w:r>
        <w:rPr>
          <w:rFonts w:hint="eastAsia" w:ascii="宋体" w:hAnsi="宋体"/>
          <w:bCs/>
          <w:color w:val="000000"/>
          <w:sz w:val="28"/>
          <w:szCs w:val="28"/>
        </w:rPr>
        <w:t>金额</w:t>
      </w:r>
      <w:r>
        <w:rPr>
          <w:rFonts w:hint="eastAsia" w:asciiTheme="minorEastAsia" w:hAnsiTheme="minorEastAsia"/>
          <w:sz w:val="28"/>
          <w:lang w:val="en-US" w:eastAsia="zh-CN"/>
        </w:rPr>
        <w:t>30,000.00</w:t>
      </w:r>
      <w:r>
        <w:rPr>
          <w:rFonts w:hint="eastAsia" w:ascii="宋体" w:hAnsi="宋体"/>
          <w:bCs/>
          <w:color w:val="000000"/>
          <w:sz w:val="28"/>
          <w:szCs w:val="28"/>
        </w:rPr>
        <w:t>元，占总造价</w:t>
      </w:r>
      <w:r>
        <w:rPr>
          <w:rFonts w:hint="eastAsia" w:ascii="宋体" w:hAnsi="宋体"/>
          <w:bCs/>
          <w:color w:val="000000"/>
          <w:sz w:val="28"/>
          <w:szCs w:val="28"/>
          <w:lang w:val="en-US" w:eastAsia="zh-CN"/>
        </w:rPr>
        <w:t>10.10%</w:t>
      </w:r>
      <w:r>
        <w:rPr>
          <w:rFonts w:hint="eastAsia" w:ascii="宋体" w:hAnsi="宋体"/>
          <w:bCs/>
          <w:color w:val="000000"/>
          <w:sz w:val="28"/>
          <w:szCs w:val="28"/>
        </w:rPr>
        <w:t>。</w:t>
      </w:r>
      <w:r>
        <w:rPr>
          <w:rFonts w:hint="eastAsia" w:ascii="宋体" w:hAnsi="宋体"/>
          <w:bCs/>
          <w:color w:val="000000"/>
          <w:sz w:val="28"/>
          <w:szCs w:val="28"/>
        </w:rPr>
        <w:tab/>
      </w:r>
    </w:p>
    <w:p>
      <w:pPr>
        <w:pStyle w:val="11"/>
        <w:numPr>
          <w:ilvl w:val="0"/>
          <w:numId w:val="1"/>
        </w:numPr>
        <w:ind w:firstLineChars="0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t>其他说明</w:t>
      </w:r>
      <w:bookmarkStart w:id="0" w:name="_GoBack"/>
      <w:bookmarkEnd w:id="0"/>
    </w:p>
    <w:p>
      <w:pPr>
        <w:pStyle w:val="11"/>
        <w:numPr>
          <w:ilvl w:val="0"/>
          <w:numId w:val="3"/>
        </w:numPr>
        <w:tabs>
          <w:tab w:val="left" w:pos="851"/>
        </w:tabs>
        <w:ind w:left="280" w:leftChars="0" w:firstLine="0" w:firstLineChars="0"/>
        <w:rPr>
          <w:rFonts w:hint="eastAsia" w:asciiTheme="minorEastAsia" w:hAnsiTheme="minorEastAsia" w:eastAsiaTheme="minorEastAsia"/>
          <w:sz w:val="28"/>
          <w:lang w:eastAsia="zh-CN"/>
        </w:rPr>
      </w:pPr>
      <w:r>
        <w:rPr>
          <w:rFonts w:hint="eastAsia" w:asciiTheme="minorEastAsia" w:hAnsiTheme="minorEastAsia"/>
          <w:sz w:val="28"/>
          <w:lang w:val="en-US" w:eastAsia="zh-CN"/>
        </w:rPr>
        <w:t>拆除废料外运运距按25km考虑；</w:t>
      </w:r>
    </w:p>
    <w:p>
      <w:pPr>
        <w:pStyle w:val="11"/>
        <w:numPr>
          <w:ilvl w:val="0"/>
          <w:numId w:val="3"/>
        </w:numPr>
        <w:tabs>
          <w:tab w:val="left" w:pos="851"/>
        </w:tabs>
        <w:ind w:left="280" w:leftChars="0" w:firstLine="0" w:firstLineChars="0"/>
        <w:rPr>
          <w:rFonts w:hint="eastAsia" w:asciiTheme="minorEastAsia" w:hAnsiTheme="minorEastAsia" w:eastAsiaTheme="minorEastAsia"/>
          <w:sz w:val="28"/>
          <w:lang w:eastAsia="zh-CN"/>
        </w:rPr>
      </w:pPr>
      <w:r>
        <w:rPr>
          <w:rFonts w:hint="eastAsia" w:asciiTheme="minorEastAsia" w:hAnsiTheme="minorEastAsia"/>
          <w:sz w:val="28"/>
          <w:lang w:eastAsia="zh-CN"/>
        </w:rPr>
        <w:t>预留金额按</w:t>
      </w:r>
      <w:r>
        <w:rPr>
          <w:rFonts w:hint="eastAsia" w:asciiTheme="minorEastAsia" w:hAnsiTheme="minorEastAsia"/>
          <w:sz w:val="28"/>
          <w:lang w:val="en-US" w:eastAsia="zh-CN"/>
        </w:rPr>
        <w:t>30,000.00考虑</w:t>
      </w:r>
      <w:r>
        <w:rPr>
          <w:rFonts w:hint="eastAsia" w:asciiTheme="minorEastAsia" w:hAnsiTheme="minorEastAsia"/>
          <w:sz w:val="28"/>
          <w:lang w:eastAsia="zh-CN"/>
        </w:rPr>
        <w:t>；</w:t>
      </w:r>
    </w:p>
    <w:p>
      <w:pPr>
        <w:adjustRightInd w:val="0"/>
        <w:snapToGrid w:val="0"/>
        <w:spacing w:line="360" w:lineRule="auto"/>
        <w:ind w:left="432" w:leftChars="1" w:hanging="430" w:hangingChars="153"/>
        <w:jc w:val="left"/>
        <w:rPr>
          <w:rFonts w:asciiTheme="minorEastAsia" w:hAnsiTheme="minorEastAsia"/>
          <w:b/>
          <w:color w:val="000000"/>
          <w:sz w:val="28"/>
          <w:szCs w:val="28"/>
        </w:rPr>
      </w:pPr>
      <w:r>
        <w:rPr>
          <w:rFonts w:hint="eastAsia" w:asciiTheme="minorEastAsia" w:hAnsiTheme="minorEastAsia"/>
          <w:b/>
          <w:color w:val="000000"/>
          <w:sz w:val="28"/>
          <w:szCs w:val="28"/>
        </w:rPr>
        <w:t>附件：</w:t>
      </w:r>
    </w:p>
    <w:p>
      <w:pPr>
        <w:adjustRightInd w:val="0"/>
        <w:snapToGrid w:val="0"/>
        <w:spacing w:line="360" w:lineRule="auto"/>
        <w:ind w:left="1699" w:leftChars="269" w:hanging="1134" w:hangingChars="405"/>
        <w:jc w:val="left"/>
        <w:rPr>
          <w:rFonts w:asciiTheme="minorEastAsia" w:hAnsiTheme="minorEastAsia"/>
          <w:color w:val="000000"/>
          <w:sz w:val="28"/>
          <w:szCs w:val="28"/>
        </w:rPr>
      </w:pPr>
      <w:r>
        <w:rPr>
          <w:rFonts w:hint="eastAsia" w:asciiTheme="minorEastAsia" w:hAnsiTheme="minorEastAsia"/>
          <w:color w:val="000000"/>
          <w:sz w:val="28"/>
          <w:szCs w:val="28"/>
        </w:rPr>
        <w:t>附件一：造价汇总表</w:t>
      </w:r>
    </w:p>
    <w:p>
      <w:pPr>
        <w:adjustRightInd w:val="0"/>
        <w:snapToGrid w:val="0"/>
        <w:spacing w:line="360" w:lineRule="auto"/>
        <w:ind w:left="1699" w:leftChars="269" w:hanging="1134" w:hangingChars="405"/>
        <w:jc w:val="left"/>
        <w:rPr>
          <w:rFonts w:hint="eastAsia" w:asciiTheme="minorEastAsia" w:hAnsiTheme="minorEastAsia"/>
          <w:color w:val="000000"/>
          <w:sz w:val="28"/>
          <w:szCs w:val="28"/>
        </w:rPr>
      </w:pPr>
      <w:r>
        <w:rPr>
          <w:rFonts w:hint="eastAsia" w:asciiTheme="minorEastAsia" w:hAnsiTheme="minorEastAsia"/>
          <w:color w:val="000000"/>
          <w:sz w:val="28"/>
          <w:szCs w:val="28"/>
        </w:rPr>
        <w:t>附件二：预算审批表</w:t>
      </w:r>
    </w:p>
    <w:p>
      <w:pPr>
        <w:adjustRightInd w:val="0"/>
        <w:snapToGrid w:val="0"/>
        <w:spacing w:line="360" w:lineRule="auto"/>
        <w:jc w:val="left"/>
        <w:rPr>
          <w:rFonts w:hint="eastAsia" w:asciiTheme="minorEastAsia" w:hAnsiTheme="minorEastAsia"/>
          <w:color w:val="000000"/>
          <w:sz w:val="28"/>
          <w:szCs w:val="28"/>
        </w:rPr>
      </w:pPr>
    </w:p>
    <w:p>
      <w:pPr>
        <w:adjustRightInd w:val="0"/>
        <w:snapToGrid w:val="0"/>
        <w:spacing w:line="360" w:lineRule="auto"/>
        <w:ind w:left="1405" w:leftChars="669" w:firstLine="4200" w:firstLineChars="1500"/>
        <w:jc w:val="left"/>
        <w:rPr>
          <w:rFonts w:asciiTheme="minorEastAsia" w:hAnsiTheme="minorEastAsia"/>
          <w:color w:val="000000"/>
          <w:sz w:val="28"/>
          <w:szCs w:val="28"/>
        </w:rPr>
      </w:pPr>
      <w:r>
        <w:rPr>
          <w:rFonts w:asciiTheme="minorEastAsia" w:hAnsiTheme="minorEastAsia"/>
          <w:color w:val="000000"/>
          <w:sz w:val="28"/>
          <w:szCs w:val="28"/>
        </w:rPr>
        <w:t>编制人：</w:t>
      </w:r>
    </w:p>
    <w:p>
      <w:pPr>
        <w:adjustRightInd w:val="0"/>
        <w:snapToGrid w:val="0"/>
        <w:spacing w:line="360" w:lineRule="auto"/>
        <w:ind w:firstLine="5600" w:firstLineChars="2000"/>
        <w:jc w:val="left"/>
        <w:rPr>
          <w:rFonts w:asciiTheme="minorEastAsia" w:hAnsiTheme="minorEastAsia"/>
          <w:color w:val="000000"/>
          <w:sz w:val="28"/>
          <w:szCs w:val="28"/>
        </w:rPr>
      </w:pPr>
      <w:r>
        <w:rPr>
          <w:rFonts w:hint="eastAsia" w:asciiTheme="minorEastAsia" w:hAnsiTheme="minorEastAsia"/>
          <w:color w:val="000000"/>
          <w:sz w:val="28"/>
          <w:szCs w:val="28"/>
        </w:rPr>
        <w:t>复核人：</w:t>
      </w:r>
    </w:p>
    <w:p>
      <w:pPr>
        <w:adjustRightInd w:val="0"/>
        <w:snapToGrid w:val="0"/>
        <w:spacing w:line="360" w:lineRule="auto"/>
        <w:ind w:firstLine="5600" w:firstLineChars="2000"/>
        <w:jc w:val="left"/>
        <w:rPr>
          <w:rFonts w:asciiTheme="minorEastAsia" w:hAnsiTheme="minorEastAsia"/>
          <w:color w:val="000000"/>
          <w:sz w:val="28"/>
          <w:szCs w:val="28"/>
        </w:rPr>
      </w:pPr>
      <w:r>
        <w:rPr>
          <w:rFonts w:hint="eastAsia" w:asciiTheme="minorEastAsia" w:hAnsiTheme="minorEastAsia"/>
          <w:color w:val="000000"/>
          <w:sz w:val="28"/>
          <w:szCs w:val="28"/>
        </w:rPr>
        <w:t>项目负责人：</w:t>
      </w:r>
    </w:p>
    <w:p>
      <w:pPr>
        <w:adjustRightInd w:val="0"/>
        <w:snapToGrid w:val="0"/>
        <w:spacing w:line="360" w:lineRule="auto"/>
        <w:ind w:left="429" w:leftChars="171" w:hanging="70" w:hangingChars="25"/>
        <w:jc w:val="right"/>
        <w:rPr>
          <w:rFonts w:asciiTheme="minorEastAsia" w:hAnsiTheme="minorEastAsia"/>
          <w:color w:val="000000"/>
          <w:sz w:val="28"/>
          <w:szCs w:val="28"/>
        </w:rPr>
      </w:pPr>
      <w:r>
        <w:rPr>
          <w:rFonts w:hint="eastAsia" w:asciiTheme="minorEastAsia" w:hAnsiTheme="minorEastAsia"/>
          <w:color w:val="000000"/>
          <w:sz w:val="28"/>
          <w:szCs w:val="28"/>
        </w:rPr>
        <w:t>深圳市建衡达工程造价咨询有限公司</w:t>
      </w:r>
    </w:p>
    <w:p>
      <w:pPr>
        <w:wordWrap w:val="0"/>
        <w:adjustRightInd w:val="0"/>
        <w:snapToGrid w:val="0"/>
        <w:spacing w:line="360" w:lineRule="auto"/>
        <w:ind w:left="429" w:leftChars="171" w:hanging="70" w:hangingChars="25"/>
        <w:jc w:val="center"/>
        <w:rPr>
          <w:rFonts w:asciiTheme="minorEastAsia" w:hAnsiTheme="minorEastAsia"/>
          <w:color w:val="000000"/>
          <w:sz w:val="28"/>
          <w:szCs w:val="28"/>
        </w:rPr>
      </w:pPr>
      <w:r>
        <w:rPr>
          <w:rFonts w:hint="eastAsia" w:asciiTheme="minorEastAsia" w:hAnsiTheme="minorEastAsia"/>
          <w:color w:val="000000"/>
          <w:sz w:val="28"/>
          <w:szCs w:val="28"/>
        </w:rPr>
        <w:t xml:space="preserve">                  </w:t>
      </w:r>
      <w:r>
        <w:rPr>
          <w:rFonts w:hint="eastAsia" w:asciiTheme="minorEastAsia" w:hAnsiTheme="minorEastAsia"/>
          <w:color w:val="000000"/>
          <w:sz w:val="28"/>
          <w:szCs w:val="28"/>
          <w:lang w:val="en-US" w:eastAsia="zh-CN"/>
        </w:rPr>
        <w:t xml:space="preserve">2020 </w:t>
      </w:r>
      <w:r>
        <w:rPr>
          <w:rFonts w:hint="eastAsia" w:asciiTheme="minorEastAsia" w:hAnsiTheme="minorEastAsia"/>
          <w:color w:val="000000"/>
          <w:sz w:val="28"/>
          <w:szCs w:val="28"/>
        </w:rPr>
        <w:t>年</w:t>
      </w:r>
      <w:r>
        <w:rPr>
          <w:rFonts w:hint="eastAsia" w:asciiTheme="minorEastAsia" w:hAnsiTheme="minorEastAsia"/>
          <w:color w:val="00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/>
          <w:color w:val="000000"/>
          <w:sz w:val="28"/>
          <w:szCs w:val="28"/>
        </w:rPr>
        <w:t>月</w:t>
      </w:r>
      <w:r>
        <w:rPr>
          <w:rFonts w:hint="eastAsia" w:asciiTheme="minorEastAsia" w:hAnsiTheme="minorEastAsia"/>
          <w:color w:val="000000"/>
          <w:sz w:val="28"/>
          <w:szCs w:val="28"/>
          <w:lang w:val="en-US" w:eastAsia="zh-CN"/>
        </w:rPr>
        <w:t>13</w:t>
      </w:r>
      <w:r>
        <w:rPr>
          <w:rFonts w:hint="eastAsia" w:asciiTheme="minorEastAsia" w:hAnsiTheme="minorEastAsia"/>
          <w:color w:val="000000"/>
          <w:sz w:val="28"/>
          <w:szCs w:val="28"/>
        </w:rPr>
        <w:t>日</w:t>
      </w:r>
    </w:p>
    <w:p>
      <w:pPr>
        <w:jc w:val="right"/>
        <w:rPr>
          <w:rFonts w:asciiTheme="minorEastAsia" w:hAnsiTheme="minorEastAsia"/>
          <w:b/>
          <w:sz w:val="28"/>
        </w:rPr>
      </w:pPr>
    </w:p>
    <w:sectPr>
      <w:footerReference r:id="rId3" w:type="default"/>
      <w:pgSz w:w="11906" w:h="16838"/>
      <w:pgMar w:top="102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12851512"/>
    </w:sdtPr>
    <w:sdtContent>
      <w:sdt>
        <w:sdtPr>
          <w:id w:val="1728636285"/>
        </w:sdtPr>
        <w:sdtContent>
          <w:p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DB983E1"/>
    <w:multiLevelType w:val="singleLevel"/>
    <w:tmpl w:val="FDB983E1"/>
    <w:lvl w:ilvl="0" w:tentative="0">
      <w:start w:val="1"/>
      <w:numFmt w:val="decimal"/>
      <w:suff w:val="nothing"/>
      <w:lvlText w:val="%1、"/>
      <w:lvlJc w:val="left"/>
      <w:pPr>
        <w:ind w:left="280" w:leftChars="0" w:firstLine="0" w:firstLineChars="0"/>
      </w:pPr>
    </w:lvl>
  </w:abstractNum>
  <w:abstractNum w:abstractNumId="1">
    <w:nsid w:val="52E84583"/>
    <w:multiLevelType w:val="multilevel"/>
    <w:tmpl w:val="52E84583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B0D285F"/>
    <w:multiLevelType w:val="singleLevel"/>
    <w:tmpl w:val="5B0D285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30D"/>
    <w:rsid w:val="00005205"/>
    <w:rsid w:val="000340B6"/>
    <w:rsid w:val="00035F69"/>
    <w:rsid w:val="00060CF4"/>
    <w:rsid w:val="000776DE"/>
    <w:rsid w:val="0008747B"/>
    <w:rsid w:val="00090CD8"/>
    <w:rsid w:val="00096A12"/>
    <w:rsid w:val="000B0C77"/>
    <w:rsid w:val="000D4103"/>
    <w:rsid w:val="0018345C"/>
    <w:rsid w:val="001926B7"/>
    <w:rsid w:val="001C4B73"/>
    <w:rsid w:val="00285B18"/>
    <w:rsid w:val="002A5457"/>
    <w:rsid w:val="002C6378"/>
    <w:rsid w:val="00373573"/>
    <w:rsid w:val="003925E1"/>
    <w:rsid w:val="003D4977"/>
    <w:rsid w:val="003D4C1C"/>
    <w:rsid w:val="0040608D"/>
    <w:rsid w:val="00441F0A"/>
    <w:rsid w:val="00445EF0"/>
    <w:rsid w:val="004A0033"/>
    <w:rsid w:val="004C0020"/>
    <w:rsid w:val="004F206E"/>
    <w:rsid w:val="0051507C"/>
    <w:rsid w:val="00556F6F"/>
    <w:rsid w:val="005A5C22"/>
    <w:rsid w:val="005F1A75"/>
    <w:rsid w:val="005F3E5E"/>
    <w:rsid w:val="00601D5F"/>
    <w:rsid w:val="00602026"/>
    <w:rsid w:val="006353AC"/>
    <w:rsid w:val="006400CB"/>
    <w:rsid w:val="006552CA"/>
    <w:rsid w:val="006669E3"/>
    <w:rsid w:val="00694141"/>
    <w:rsid w:val="006C27F7"/>
    <w:rsid w:val="00744805"/>
    <w:rsid w:val="00745E2C"/>
    <w:rsid w:val="00754E97"/>
    <w:rsid w:val="00755CE7"/>
    <w:rsid w:val="007A27EC"/>
    <w:rsid w:val="007A42BD"/>
    <w:rsid w:val="007D10CA"/>
    <w:rsid w:val="00805388"/>
    <w:rsid w:val="008720ED"/>
    <w:rsid w:val="008C19C7"/>
    <w:rsid w:val="00947EF0"/>
    <w:rsid w:val="009B7A3D"/>
    <w:rsid w:val="00A43960"/>
    <w:rsid w:val="00A7530D"/>
    <w:rsid w:val="00A812BE"/>
    <w:rsid w:val="00A93EDE"/>
    <w:rsid w:val="00AC55D8"/>
    <w:rsid w:val="00AF7AB2"/>
    <w:rsid w:val="00B144E7"/>
    <w:rsid w:val="00B82E63"/>
    <w:rsid w:val="00B834E7"/>
    <w:rsid w:val="00BA037A"/>
    <w:rsid w:val="00BC5B6E"/>
    <w:rsid w:val="00BD2E8B"/>
    <w:rsid w:val="00C06393"/>
    <w:rsid w:val="00C23994"/>
    <w:rsid w:val="00C24318"/>
    <w:rsid w:val="00C2462F"/>
    <w:rsid w:val="00C2544B"/>
    <w:rsid w:val="00C75A3E"/>
    <w:rsid w:val="00D638A9"/>
    <w:rsid w:val="00DD0EAF"/>
    <w:rsid w:val="00DE7E85"/>
    <w:rsid w:val="00E0174C"/>
    <w:rsid w:val="00E60775"/>
    <w:rsid w:val="00E71604"/>
    <w:rsid w:val="00EF6A27"/>
    <w:rsid w:val="00F03CC0"/>
    <w:rsid w:val="00F1721C"/>
    <w:rsid w:val="00F20413"/>
    <w:rsid w:val="00F51F0D"/>
    <w:rsid w:val="00F83B9B"/>
    <w:rsid w:val="00FC43F5"/>
    <w:rsid w:val="00FC77DD"/>
    <w:rsid w:val="00FD0471"/>
    <w:rsid w:val="00FD1801"/>
    <w:rsid w:val="01B60D97"/>
    <w:rsid w:val="01EB6AB7"/>
    <w:rsid w:val="024E3A74"/>
    <w:rsid w:val="05AE46AC"/>
    <w:rsid w:val="06137BB4"/>
    <w:rsid w:val="064B085A"/>
    <w:rsid w:val="06934738"/>
    <w:rsid w:val="06C37831"/>
    <w:rsid w:val="070B66CC"/>
    <w:rsid w:val="077B58EB"/>
    <w:rsid w:val="0908402C"/>
    <w:rsid w:val="09BC15F5"/>
    <w:rsid w:val="09CD533E"/>
    <w:rsid w:val="0A0C0D55"/>
    <w:rsid w:val="0B0316B9"/>
    <w:rsid w:val="0B0E3EC1"/>
    <w:rsid w:val="0BB126A3"/>
    <w:rsid w:val="0C22117F"/>
    <w:rsid w:val="0C313F8D"/>
    <w:rsid w:val="0C627D81"/>
    <w:rsid w:val="0C726FD7"/>
    <w:rsid w:val="0C95488B"/>
    <w:rsid w:val="0CB41E90"/>
    <w:rsid w:val="0CDA0299"/>
    <w:rsid w:val="0D4C18A0"/>
    <w:rsid w:val="0D5F3959"/>
    <w:rsid w:val="0DE21E10"/>
    <w:rsid w:val="0E155D4D"/>
    <w:rsid w:val="0F1D68E0"/>
    <w:rsid w:val="0F317398"/>
    <w:rsid w:val="0F471381"/>
    <w:rsid w:val="0F9F56A4"/>
    <w:rsid w:val="100F3EEF"/>
    <w:rsid w:val="11463B4B"/>
    <w:rsid w:val="1150355B"/>
    <w:rsid w:val="12A614A3"/>
    <w:rsid w:val="13283F06"/>
    <w:rsid w:val="13D86F8A"/>
    <w:rsid w:val="14CA0341"/>
    <w:rsid w:val="159650E8"/>
    <w:rsid w:val="172005FB"/>
    <w:rsid w:val="172020CE"/>
    <w:rsid w:val="17764F54"/>
    <w:rsid w:val="18A24706"/>
    <w:rsid w:val="190E23CE"/>
    <w:rsid w:val="196A7628"/>
    <w:rsid w:val="19CE0EA7"/>
    <w:rsid w:val="1A512868"/>
    <w:rsid w:val="1A7C1AD0"/>
    <w:rsid w:val="1AA94D07"/>
    <w:rsid w:val="1B670107"/>
    <w:rsid w:val="1D4B7C0D"/>
    <w:rsid w:val="1D8A5749"/>
    <w:rsid w:val="1DAF59AC"/>
    <w:rsid w:val="1E703D5E"/>
    <w:rsid w:val="206A3EE6"/>
    <w:rsid w:val="21093A7D"/>
    <w:rsid w:val="22466889"/>
    <w:rsid w:val="22506FDE"/>
    <w:rsid w:val="22E12BBD"/>
    <w:rsid w:val="23666938"/>
    <w:rsid w:val="23C443A1"/>
    <w:rsid w:val="23C61F45"/>
    <w:rsid w:val="23D76C91"/>
    <w:rsid w:val="24A4080E"/>
    <w:rsid w:val="24F4034D"/>
    <w:rsid w:val="254B7B41"/>
    <w:rsid w:val="259951C0"/>
    <w:rsid w:val="283F2124"/>
    <w:rsid w:val="28512C0A"/>
    <w:rsid w:val="28743D38"/>
    <w:rsid w:val="2885010E"/>
    <w:rsid w:val="2A080E59"/>
    <w:rsid w:val="2A2A1C2A"/>
    <w:rsid w:val="2A463F43"/>
    <w:rsid w:val="2A8F3847"/>
    <w:rsid w:val="2AB05649"/>
    <w:rsid w:val="2B8D5E00"/>
    <w:rsid w:val="2BC5772D"/>
    <w:rsid w:val="2BE10430"/>
    <w:rsid w:val="2C3F7699"/>
    <w:rsid w:val="2D9E179B"/>
    <w:rsid w:val="2DDA796B"/>
    <w:rsid w:val="2E2871D9"/>
    <w:rsid w:val="2FD83293"/>
    <w:rsid w:val="2FEB5EE6"/>
    <w:rsid w:val="2FEC743F"/>
    <w:rsid w:val="308B38A8"/>
    <w:rsid w:val="30F52EF5"/>
    <w:rsid w:val="32312531"/>
    <w:rsid w:val="326B6BE0"/>
    <w:rsid w:val="32FD10F9"/>
    <w:rsid w:val="33381142"/>
    <w:rsid w:val="336C5D2C"/>
    <w:rsid w:val="3536602E"/>
    <w:rsid w:val="37C52E3C"/>
    <w:rsid w:val="392F442D"/>
    <w:rsid w:val="3978215C"/>
    <w:rsid w:val="39EE003E"/>
    <w:rsid w:val="3C9B64CE"/>
    <w:rsid w:val="3CAC1BCB"/>
    <w:rsid w:val="3CFC4A25"/>
    <w:rsid w:val="3D7D19CA"/>
    <w:rsid w:val="3DD63C1C"/>
    <w:rsid w:val="3F955F56"/>
    <w:rsid w:val="4012262F"/>
    <w:rsid w:val="422E5054"/>
    <w:rsid w:val="431C46C1"/>
    <w:rsid w:val="43CF4039"/>
    <w:rsid w:val="44583156"/>
    <w:rsid w:val="4485155F"/>
    <w:rsid w:val="455C7273"/>
    <w:rsid w:val="456C7399"/>
    <w:rsid w:val="469201D6"/>
    <w:rsid w:val="4722636D"/>
    <w:rsid w:val="47E8213A"/>
    <w:rsid w:val="47EF7A7A"/>
    <w:rsid w:val="47F059DF"/>
    <w:rsid w:val="480D6B9E"/>
    <w:rsid w:val="48EE478F"/>
    <w:rsid w:val="495B3980"/>
    <w:rsid w:val="4A073486"/>
    <w:rsid w:val="4A4B0BB9"/>
    <w:rsid w:val="4A7F2235"/>
    <w:rsid w:val="4AF42C39"/>
    <w:rsid w:val="4BD25BD7"/>
    <w:rsid w:val="4C0D5A28"/>
    <w:rsid w:val="4ED74BCA"/>
    <w:rsid w:val="4F8719D5"/>
    <w:rsid w:val="50701C68"/>
    <w:rsid w:val="50C778D5"/>
    <w:rsid w:val="50F71FA9"/>
    <w:rsid w:val="515A446D"/>
    <w:rsid w:val="51D44B44"/>
    <w:rsid w:val="54942EFB"/>
    <w:rsid w:val="54A35758"/>
    <w:rsid w:val="54B01047"/>
    <w:rsid w:val="54EA3BD2"/>
    <w:rsid w:val="550702E7"/>
    <w:rsid w:val="555A2C0A"/>
    <w:rsid w:val="56AF5078"/>
    <w:rsid w:val="57212946"/>
    <w:rsid w:val="574E1588"/>
    <w:rsid w:val="57A9729B"/>
    <w:rsid w:val="583E5AB7"/>
    <w:rsid w:val="58775358"/>
    <w:rsid w:val="595C7BA0"/>
    <w:rsid w:val="59615B8D"/>
    <w:rsid w:val="59CE4E87"/>
    <w:rsid w:val="5A0B114F"/>
    <w:rsid w:val="5A72482C"/>
    <w:rsid w:val="5B7A2FB0"/>
    <w:rsid w:val="5B85690B"/>
    <w:rsid w:val="5DE56CC6"/>
    <w:rsid w:val="5E7A553D"/>
    <w:rsid w:val="5ECB42BE"/>
    <w:rsid w:val="5F0F13DB"/>
    <w:rsid w:val="5F9B2F0F"/>
    <w:rsid w:val="5FF3536D"/>
    <w:rsid w:val="60F578C9"/>
    <w:rsid w:val="612B7E1B"/>
    <w:rsid w:val="61501266"/>
    <w:rsid w:val="64567955"/>
    <w:rsid w:val="64C311C8"/>
    <w:rsid w:val="65A233F1"/>
    <w:rsid w:val="66C066E0"/>
    <w:rsid w:val="678B18C3"/>
    <w:rsid w:val="67DD3784"/>
    <w:rsid w:val="67EE6809"/>
    <w:rsid w:val="68696157"/>
    <w:rsid w:val="68E936C5"/>
    <w:rsid w:val="68EF69B8"/>
    <w:rsid w:val="68F10F78"/>
    <w:rsid w:val="699E3320"/>
    <w:rsid w:val="69EF60E6"/>
    <w:rsid w:val="6A487952"/>
    <w:rsid w:val="6A59107A"/>
    <w:rsid w:val="6AC51E2C"/>
    <w:rsid w:val="6B700696"/>
    <w:rsid w:val="6C837631"/>
    <w:rsid w:val="6D017655"/>
    <w:rsid w:val="6D735F97"/>
    <w:rsid w:val="6D7F4D51"/>
    <w:rsid w:val="6D8B5392"/>
    <w:rsid w:val="6E9D3790"/>
    <w:rsid w:val="6FB55C33"/>
    <w:rsid w:val="70257D5A"/>
    <w:rsid w:val="705847CC"/>
    <w:rsid w:val="70FF47E6"/>
    <w:rsid w:val="711F5D5C"/>
    <w:rsid w:val="714C72D9"/>
    <w:rsid w:val="718E528C"/>
    <w:rsid w:val="720655B7"/>
    <w:rsid w:val="73170A49"/>
    <w:rsid w:val="73A33709"/>
    <w:rsid w:val="74D70118"/>
    <w:rsid w:val="757736B4"/>
    <w:rsid w:val="75F1723B"/>
    <w:rsid w:val="760450F4"/>
    <w:rsid w:val="76212638"/>
    <w:rsid w:val="76356D5D"/>
    <w:rsid w:val="76635830"/>
    <w:rsid w:val="76B135A5"/>
    <w:rsid w:val="770D7F15"/>
    <w:rsid w:val="78C82D72"/>
    <w:rsid w:val="79285AA8"/>
    <w:rsid w:val="79991365"/>
    <w:rsid w:val="7A22573C"/>
    <w:rsid w:val="7B1524F2"/>
    <w:rsid w:val="7B5146F6"/>
    <w:rsid w:val="7C7C75E2"/>
    <w:rsid w:val="7CB35A7B"/>
    <w:rsid w:val="7D7D624D"/>
    <w:rsid w:val="7E327884"/>
    <w:rsid w:val="7FA81466"/>
    <w:rsid w:val="7FAE1F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unhideWhenUsed/>
    <w:qFormat/>
    <w:uiPriority w:val="99"/>
    <w:pPr>
      <w:jc w:val="left"/>
    </w:pPr>
  </w:style>
  <w:style w:type="paragraph" w:styleId="3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ind w:left="420" w:hanging="42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annotation subject"/>
    <w:basedOn w:val="2"/>
    <w:next w:val="2"/>
    <w:link w:val="16"/>
    <w:unhideWhenUsed/>
    <w:qFormat/>
    <w:uiPriority w:val="99"/>
    <w:rPr>
      <w:b/>
      <w:bCs/>
    </w:r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9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4">
    <w:name w:val="批注框文本 Char"/>
    <w:basedOn w:val="9"/>
    <w:link w:val="3"/>
    <w:semiHidden/>
    <w:qFormat/>
    <w:uiPriority w:val="99"/>
    <w:rPr>
      <w:sz w:val="18"/>
      <w:szCs w:val="18"/>
    </w:rPr>
  </w:style>
  <w:style w:type="character" w:customStyle="1" w:styleId="15">
    <w:name w:val="批注文字 Char"/>
    <w:basedOn w:val="9"/>
    <w:link w:val="2"/>
    <w:semiHidden/>
    <w:qFormat/>
    <w:uiPriority w:val="99"/>
  </w:style>
  <w:style w:type="character" w:customStyle="1" w:styleId="16">
    <w:name w:val="批注主题 Char"/>
    <w:basedOn w:val="15"/>
    <w:link w:val="7"/>
    <w:semiHidden/>
    <w:qFormat/>
    <w:uiPriority w:val="99"/>
    <w:rPr>
      <w:b/>
      <w:bCs/>
    </w:rPr>
  </w:style>
  <w:style w:type="paragraph" w:customStyle="1" w:styleId="17">
    <w:name w:val="普通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82FB0C-7807-4D6E-BEC7-8C404F22593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152</Words>
  <Characters>871</Characters>
  <Lines>7</Lines>
  <Paragraphs>2</Paragraphs>
  <TotalTime>16</TotalTime>
  <ScaleCrop>false</ScaleCrop>
  <LinksUpToDate>false</LinksUpToDate>
  <CharactersWithSpaces>1021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2017-12-29T09:29:00Z</dcterms:created>
  <dc:creator>小王</dc:creator>
  <cp:lastModifiedBy>Administrator</cp:lastModifiedBy>
  <cp:lastPrinted>2020-05-13T07:02:21Z</cp:lastPrinted>
  <dcterms:modified xsi:type="dcterms:W3CDTF">2020-05-13T07:06:07Z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