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tblInd w:w="0" w:type="dxa"/>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Layout w:type="autofit"/>
        <w:tblCellMar>
          <w:top w:w="0" w:type="dxa"/>
          <w:left w:w="0" w:type="dxa"/>
          <w:bottom w:w="0" w:type="dxa"/>
          <w:right w:w="0" w:type="dxa"/>
        </w:tblCellMar>
      </w:tblPr>
      <w:tblGrid>
        <w:gridCol w:w="1691"/>
        <w:gridCol w:w="2513"/>
        <w:gridCol w:w="1691"/>
        <w:gridCol w:w="2561"/>
      </w:tblGrid>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1080" w:hRule="atLeast"/>
        </w:trPr>
        <w:tc>
          <w:tcPr>
            <w:tcW w:w="0" w:type="auto"/>
            <w:gridSpan w:val="4"/>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40"/>
                <w:szCs w:val="40"/>
                <w:u w:val="none"/>
                <w:bdr w:val="none" w:color="auto" w:sz="0" w:space="0"/>
                <w:lang w:val="en-US" w:eastAsia="zh-CN" w:bidi="ar"/>
              </w:rPr>
              <w:t>珠海市建设工程招标公告</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项目编号</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44040120191105468SG</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项目名称</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南水镇乡村振兴环境整治项目设计施工总承包（第二次）</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项目地址</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珠海市高栏港经济区</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建设单位</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珠海市南水镇人民政府</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单位性质</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行政管理</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联系人</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朱艳敏</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联系电话</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0756-7718606</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招标内容规模</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项目规模概况：南水镇乡村振兴环境整治项目（投资估算为13734.01万元）。建设规模和内容为：推进南水镇各村居联社经济建设、政治建设、文化建设、社会建设、生态文明建设和党的建设，将各村居联社连线成面，打造乡村振兴示范区。包括三线落地、雨污分流、村道改造、厕所革命、垃圾处理、村口标识、墙面整洁、池塘沟渠、渠道疏通整改、闲置用地改造利用、微菜园、树基保护、社区文化文体建设等建设内容。 本次招标的项目估算约为13048.54万元（其中施工总承包费用约12206.40万元，工程规划编制费320万元，设计费约435.12万元，勘察费约87.02万元。） 包括：本工程规划编制、前期咨询（工程可行性研究报告等）、勘察（含必要的测量）、方案设计、初步设计、施工图设计、施工等。具体包括但不限于：1.工程规划编制；2.前期咨询（编制可行性研究报告）；3.勘察（含必要的测量）；4.方案设计（含估算）；5.初步设计（含概算）；6.工程施工图设计、施工图报审、并取得施工图审查合格书、施工图预算审查配合服务、竣工图编制；7.环境影响评价及配合验收、水土保持编制及验收、社会风险评估（如需）、节能评估等相关专题报告编制工作，以及设计协调服务，配合专家评审等工作。（设计标准不得低于本项目的项目建议书相关指标参数要求及国家、广东省、珠海市相关设计标准） 8.工程施工及相关手续办理，工程竣工验收。工程施工范围：本工程项目设计范围内所有工程内容的施工（具体施工内容以招标人确认的施工图纸、预算清单为准）。</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1000" w:type="pct"/>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项目来源</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招标办</w:t>
            </w:r>
          </w:p>
        </w:tc>
        <w:tc>
          <w:tcPr>
            <w:tcW w:w="1000" w:type="pct"/>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招标组织形式</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委托招标</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项目类别</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房建</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招标类别</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施工</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资金来源</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预算内(财政)</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资金到位情况</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100.0%</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招标方式</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公开招标</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入围方式</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资格后审</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评标办法</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定性评审</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预算价/招标控制价</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130,485,400.00元</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定标方法</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直接票决定标法</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报价上限</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设计费费率上限为100%，施工费费率上限为97%</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报价下限/投标偏离值</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rPr>
                <w:rFonts w:hint="eastAsia" w:ascii="微软雅黑" w:hAnsi="微软雅黑" w:eastAsia="微软雅黑" w:cs="微软雅黑"/>
                <w:i w:val="0"/>
                <w:caps w:val="0"/>
                <w:color w:val="000000"/>
                <w:spacing w:val="0"/>
                <w:sz w:val="21"/>
                <w:szCs w:val="21"/>
                <w:u w:val="none"/>
              </w:rPr>
            </w:pP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完成时间要求</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按招标文件要求执行</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质量要求</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合格</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项目分类</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现场交易</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接受联合体投标</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是</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投标资格</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■投标人须同时具有建设行政主管部门颁发的： 1、施工资质：具有建设行政主管部门颁发的[建筑工程施工]总承包[三]级或以上资质。 2、设计资质：具备建设行政主管部门核发的工程设计综合甲级资质，或具备建设行政主管部门核发的建筑行业设计乙级或以上资质，或具备建筑行业（建筑工程）专业设计丙级或以上资质。 3、工程规划资质要求：投标人须持有行政主管部门颁发的城市（乡）规划编制丙级及以上资质证书。 ■拟派项目负责人具有： 1、拟派设计项目负责人须具有[二级]或以上注册建筑师职业资格； 2、拟派施工项目负责人:广东省内企业拟派项目施工负责人具有建设行政主管部门颁发的建筑工程或市政公用工程专业二级及以上注册建造师资格，广东省以外企业拟派项目负责人具有建设行政主管部门颁发的建筑工程或市政公用工程专业一级注册建造师资格。拟派项目负责人在投标截止至中标公示结束期间没有担任在建项目的项目负责人或同时以项目负责人身份参加其他投标。 ■接受联合体投标人。联合体成员不能多于[3]家，联合体主办方为[1]家且应为具有施工资质的一方。 ■省外企业已在广东建设信息网（网址www.gdcic.net）进粤企业和人员诚信信息登记平台登记。 （若为联合体投标，联合体各方均应满足） ■已在珠海市建设业务管理系统中完成诚信基本信息登记工作。（若为联合体投标，联合体各方均应满足） ■具有独立的法人资格。（设计方为合伙制企业除外） ■具有独立的资质。（若为联合体投标，联合体各方均应满足） ■具有有效的安全生产许可证。（施工方提供） ■其它事项：若为联合体投标，购买招标文件时须提供联合体共同投标协议书原件，联合体共同投标协议书中须明确联合体主办方单位、成员单位组成及联合体各方承担的工作和责任，后期不得调整，否则为无效投标文件。</w:t>
            </w: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br w:type="textWrapping"/>
            </w:r>
            <w:r>
              <w:rPr>
                <w:rFonts w:hint="eastAsia" w:ascii="微软雅黑" w:hAnsi="微软雅黑" w:eastAsia="微软雅黑" w:cs="微软雅黑"/>
                <w:i w:val="0"/>
                <w:caps w:val="0"/>
                <w:color w:val="FF0000"/>
                <w:spacing w:val="0"/>
                <w:kern w:val="0"/>
                <w:sz w:val="21"/>
                <w:szCs w:val="21"/>
                <w:u w:val="none"/>
                <w:bdr w:val="none" w:color="auto" w:sz="0" w:space="0"/>
                <w:lang w:val="en-US" w:eastAsia="zh-CN" w:bidi="ar"/>
              </w:rPr>
              <w:t>备注：投标人应核对企业的资质是否符合上述投标资格条件后再报名，因不符合投标资格条件而造成的后果由投标人自负。</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投标保证金数额</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80.0万元</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投标保证金方式</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银行保函 或 现金（银行转账）</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报名时间</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2019-11-06 08:30 至 2019-11-12 16:00</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报名方式</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1、网上报名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招标(资格预审)</w:t>
            </w: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br w:type="textWrapping"/>
            </w: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文 件 发 放</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地址：珠海市吉大石花东路83号海湾花园牌楼29栋二楼</w:t>
            </w: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br w:type="textWrapping"/>
            </w: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价格：500.0元</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资格审查地点</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珠海市吉大石花东路83号海湾花园牌楼29栋二楼</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购买招标文件时间</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2019-11-06 08:30 至 2019-11-12 16:00</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招标人/招标代理</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广东明正项目管理有限公司</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联系人</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李娟</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联系电话</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13600369055</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投诉受理部门</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市招标投标管理办公室</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投诉电话</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2538803</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交易中心地址</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珠海市香洲区红山路288号（国际科技大厦）二楼</w:t>
            </w: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br w:type="textWrapping"/>
            </w: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联系电话:0756-2538181</w:t>
            </w: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br w:type="textWrapping"/>
            </w: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网址:http://ggzy.zhuhai.gov.cn</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420" w:hRule="atLeast"/>
        </w:trPr>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微软雅黑" w:hAnsi="微软雅黑" w:eastAsia="微软雅黑" w:cs="微软雅黑"/>
                <w:b/>
                <w:i w:val="0"/>
                <w:caps w:val="0"/>
                <w:color w:val="000000"/>
                <w:spacing w:val="0"/>
                <w:sz w:val="21"/>
                <w:szCs w:val="21"/>
                <w:u w:val="none"/>
              </w:rPr>
            </w:pPr>
            <w:r>
              <w:rPr>
                <w:rFonts w:hint="eastAsia" w:ascii="微软雅黑" w:hAnsi="微软雅黑" w:eastAsia="微软雅黑" w:cs="微软雅黑"/>
                <w:b/>
                <w:i w:val="0"/>
                <w:caps w:val="0"/>
                <w:color w:val="000000"/>
                <w:spacing w:val="0"/>
                <w:kern w:val="0"/>
                <w:sz w:val="21"/>
                <w:szCs w:val="21"/>
                <w:u w:val="none"/>
                <w:bdr w:val="none" w:color="auto" w:sz="0" w:space="0"/>
                <w:lang w:val="en-US" w:eastAsia="zh-CN" w:bidi="ar"/>
              </w:rPr>
              <w:t>西部中心地址</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1"/>
                <w:szCs w:val="21"/>
                <w:u w:val="none"/>
              </w:rPr>
            </w:pP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地址：珠海市金湾区三灶镇西湖城区德诚路珠海市金湾区行政服务中心</w:t>
            </w: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br w:type="textWrapping"/>
            </w:r>
            <w:r>
              <w:rPr>
                <w:rFonts w:hint="eastAsia" w:ascii="微软雅黑" w:hAnsi="微软雅黑" w:eastAsia="微软雅黑" w:cs="微软雅黑"/>
                <w:i w:val="0"/>
                <w:caps w:val="0"/>
                <w:color w:val="000000"/>
                <w:spacing w:val="0"/>
                <w:kern w:val="0"/>
                <w:sz w:val="21"/>
                <w:szCs w:val="21"/>
                <w:u w:val="none"/>
                <w:bdr w:val="none" w:color="auto" w:sz="0" w:space="0"/>
                <w:lang w:val="en-US" w:eastAsia="zh-CN" w:bidi="ar"/>
              </w:rPr>
              <w:t>西部中心联系电话：0756-7260605</w:t>
            </w:r>
          </w:p>
        </w:tc>
      </w:tr>
    </w:tbl>
    <w:p>
      <w:pPr>
        <w:rPr>
          <w:vanish/>
          <w:sz w:val="24"/>
          <w:szCs w:val="24"/>
        </w:rPr>
      </w:pPr>
    </w:p>
    <w:tbl>
      <w:tblPr>
        <w:tblW w:w="5248" w:type="pct"/>
        <w:tblInd w:w="0" w:type="dxa"/>
        <w:shd w:val="clear"/>
        <w:tblLayout w:type="fixed"/>
        <w:tblCellMar>
          <w:top w:w="0" w:type="dxa"/>
          <w:left w:w="0" w:type="dxa"/>
          <w:bottom w:w="0" w:type="dxa"/>
          <w:right w:w="0" w:type="dxa"/>
        </w:tblCellMar>
      </w:tblPr>
      <w:tblGrid>
        <w:gridCol w:w="304"/>
        <w:gridCol w:w="933"/>
        <w:gridCol w:w="1228"/>
        <w:gridCol w:w="1261"/>
        <w:gridCol w:w="2539"/>
        <w:gridCol w:w="2142"/>
        <w:gridCol w:w="328"/>
      </w:tblGrid>
      <w:tr>
        <w:tblPrEx>
          <w:shd w:val="clear"/>
          <w:tblCellMar>
            <w:top w:w="0" w:type="dxa"/>
            <w:left w:w="0" w:type="dxa"/>
            <w:bottom w:w="0" w:type="dxa"/>
            <w:right w:w="0" w:type="dxa"/>
          </w:tblCellMar>
        </w:tblPrEx>
        <w:trPr>
          <w:gridAfter w:val="1"/>
          <w:wAfter w:w="327" w:type="dxa"/>
          <w:trHeight w:val="420" w:hRule="atLeast"/>
        </w:trPr>
        <w:tc>
          <w:tcPr>
            <w:tcW w:w="8391" w:type="dxa"/>
            <w:gridSpan w:val="6"/>
            <w:tcBorders>
              <w:top w:val="single" w:color="005D99" w:sz="6" w:space="0"/>
              <w:left w:val="single" w:color="005D99" w:sz="6" w:space="0"/>
              <w:bottom w:val="single" w:color="005D99" w:sz="6" w:space="0"/>
              <w:right w:val="single" w:color="005D99" w:sz="6" w:space="0"/>
            </w:tcBorders>
            <w:shd w:val="cle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b/>
                <w:sz w:val="21"/>
                <w:szCs w:val="21"/>
                <w:u w:val="none"/>
              </w:rPr>
            </w:pPr>
            <w:r>
              <w:rPr>
                <w:rFonts w:hint="eastAsia" w:ascii="微软雅黑" w:hAnsi="微软雅黑" w:eastAsia="微软雅黑" w:cs="微软雅黑"/>
                <w:b/>
                <w:kern w:val="0"/>
                <w:sz w:val="21"/>
                <w:szCs w:val="21"/>
                <w:u w:val="none"/>
                <w:bdr w:val="none" w:color="auto" w:sz="0" w:space="0"/>
                <w:lang w:val="en-US" w:eastAsia="zh-CN" w:bidi="ar"/>
              </w:rPr>
              <w:t>招标议程安排表</w:t>
            </w:r>
            <w:bookmarkStart w:id="0" w:name="_GoBack"/>
            <w:bookmarkEnd w:id="0"/>
          </w:p>
        </w:tc>
      </w:tr>
      <w:tr>
        <w:tblPrEx>
          <w:tblCellMar>
            <w:top w:w="0" w:type="dxa"/>
            <w:left w:w="0" w:type="dxa"/>
            <w:bottom w:w="0" w:type="dxa"/>
            <w:right w:w="0" w:type="dxa"/>
          </w:tblCellMar>
        </w:tblPrEx>
        <w:trPr>
          <w:trHeight w:val="420" w:hRule="atLeast"/>
        </w:trPr>
        <w:tc>
          <w:tcPr>
            <w:tcW w:w="303" w:type="dxa"/>
            <w:tcBorders>
              <w:top w:val="single" w:color="005D99" w:sz="6" w:space="0"/>
              <w:left w:val="single" w:color="005D99" w:sz="6" w:space="0"/>
              <w:bottom w:val="single" w:color="005D99" w:sz="6" w:space="0"/>
              <w:right w:val="single" w:color="005D99" w:sz="6" w:space="0"/>
            </w:tcBorders>
            <w:shd w:val="cle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b/>
                <w:sz w:val="21"/>
                <w:szCs w:val="21"/>
                <w:u w:val="none"/>
              </w:rPr>
            </w:pPr>
            <w:r>
              <w:rPr>
                <w:rFonts w:hint="eastAsia" w:ascii="微软雅黑" w:hAnsi="微软雅黑" w:eastAsia="微软雅黑" w:cs="微软雅黑"/>
                <w:b/>
                <w:kern w:val="0"/>
                <w:sz w:val="21"/>
                <w:szCs w:val="21"/>
                <w:u w:val="none"/>
                <w:bdr w:val="none" w:color="auto" w:sz="0" w:space="0"/>
                <w:lang w:val="en-US" w:eastAsia="zh-CN" w:bidi="ar"/>
              </w:rPr>
              <w:t>序号</w:t>
            </w:r>
          </w:p>
        </w:tc>
        <w:tc>
          <w:tcPr>
            <w:tcW w:w="931" w:type="dxa"/>
            <w:tcBorders>
              <w:top w:val="single" w:color="005D99" w:sz="6" w:space="0"/>
              <w:left w:val="single" w:color="005D99" w:sz="6" w:space="0"/>
              <w:bottom w:val="single" w:color="005D99" w:sz="6" w:space="0"/>
              <w:right w:val="single" w:color="005D99"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b/>
                <w:sz w:val="21"/>
                <w:szCs w:val="21"/>
                <w:u w:val="none"/>
              </w:rPr>
            </w:pPr>
            <w:r>
              <w:rPr>
                <w:rFonts w:hint="eastAsia" w:ascii="微软雅黑" w:hAnsi="微软雅黑" w:eastAsia="微软雅黑" w:cs="微软雅黑"/>
                <w:b/>
                <w:kern w:val="0"/>
                <w:sz w:val="21"/>
                <w:szCs w:val="21"/>
                <w:u w:val="none"/>
                <w:bdr w:val="none" w:color="auto" w:sz="0" w:space="0"/>
                <w:lang w:val="en-US" w:eastAsia="zh-CN" w:bidi="ar"/>
              </w:rPr>
              <w:t>工作议程</w:t>
            </w:r>
          </w:p>
        </w:tc>
        <w:tc>
          <w:tcPr>
            <w:tcW w:w="1226" w:type="dxa"/>
            <w:tcBorders>
              <w:top w:val="single" w:color="005D99" w:sz="6" w:space="0"/>
              <w:left w:val="single" w:color="005D99" w:sz="6" w:space="0"/>
              <w:bottom w:val="single" w:color="005D99" w:sz="6" w:space="0"/>
              <w:right w:val="single" w:color="005D99"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b/>
                <w:sz w:val="21"/>
                <w:szCs w:val="21"/>
                <w:u w:val="none"/>
              </w:rPr>
            </w:pPr>
            <w:r>
              <w:rPr>
                <w:rFonts w:hint="eastAsia" w:ascii="微软雅黑" w:hAnsi="微软雅黑" w:eastAsia="微软雅黑" w:cs="微软雅黑"/>
                <w:b/>
                <w:kern w:val="0"/>
                <w:sz w:val="21"/>
                <w:szCs w:val="21"/>
                <w:u w:val="none"/>
                <w:bdr w:val="none" w:color="auto" w:sz="0" w:space="0"/>
                <w:lang w:val="en-US" w:eastAsia="zh-CN" w:bidi="ar"/>
              </w:rPr>
              <w:t>开始时间</w:t>
            </w:r>
          </w:p>
        </w:tc>
        <w:tc>
          <w:tcPr>
            <w:tcW w:w="1259" w:type="dxa"/>
            <w:tcBorders>
              <w:top w:val="single" w:color="005D99" w:sz="6" w:space="0"/>
              <w:left w:val="single" w:color="005D99" w:sz="6" w:space="0"/>
              <w:bottom w:val="single" w:color="005D99" w:sz="6" w:space="0"/>
              <w:right w:val="single" w:color="005D99"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b/>
                <w:sz w:val="21"/>
                <w:szCs w:val="21"/>
                <w:u w:val="none"/>
              </w:rPr>
            </w:pPr>
            <w:r>
              <w:rPr>
                <w:rFonts w:hint="eastAsia" w:ascii="微软雅黑" w:hAnsi="微软雅黑" w:eastAsia="微软雅黑" w:cs="微软雅黑"/>
                <w:b/>
                <w:kern w:val="0"/>
                <w:sz w:val="21"/>
                <w:szCs w:val="21"/>
                <w:u w:val="none"/>
                <w:bdr w:val="none" w:color="auto" w:sz="0" w:space="0"/>
                <w:lang w:val="en-US" w:eastAsia="zh-CN" w:bidi="ar"/>
              </w:rPr>
              <w:t>截止时间</w:t>
            </w:r>
          </w:p>
        </w:tc>
        <w:tc>
          <w:tcPr>
            <w:tcW w:w="2534" w:type="dxa"/>
            <w:tcBorders>
              <w:top w:val="single" w:color="005D99" w:sz="6" w:space="0"/>
              <w:left w:val="single" w:color="005D99" w:sz="6" w:space="0"/>
              <w:bottom w:val="single" w:color="005D99" w:sz="6" w:space="0"/>
              <w:right w:val="single" w:color="005D99"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b/>
                <w:sz w:val="21"/>
                <w:szCs w:val="21"/>
                <w:u w:val="none"/>
              </w:rPr>
            </w:pPr>
            <w:r>
              <w:rPr>
                <w:rFonts w:hint="eastAsia" w:ascii="微软雅黑" w:hAnsi="微软雅黑" w:eastAsia="微软雅黑" w:cs="微软雅黑"/>
                <w:b/>
                <w:kern w:val="0"/>
                <w:sz w:val="21"/>
                <w:szCs w:val="21"/>
                <w:u w:val="none"/>
                <w:bdr w:val="none" w:color="auto" w:sz="0" w:space="0"/>
                <w:lang w:val="en-US" w:eastAsia="zh-CN" w:bidi="ar"/>
              </w:rPr>
              <w:t>地点</w:t>
            </w:r>
          </w:p>
        </w:tc>
        <w:tc>
          <w:tcPr>
            <w:tcW w:w="2465" w:type="dxa"/>
            <w:gridSpan w:val="2"/>
            <w:tcBorders>
              <w:top w:val="single" w:color="005D99" w:sz="6" w:space="0"/>
              <w:left w:val="single" w:color="005D99" w:sz="6" w:space="0"/>
              <w:bottom w:val="single" w:color="005D99" w:sz="6" w:space="0"/>
              <w:right w:val="single" w:color="005D99"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b/>
                <w:sz w:val="21"/>
                <w:szCs w:val="21"/>
                <w:u w:val="none"/>
              </w:rPr>
            </w:pPr>
            <w:r>
              <w:rPr>
                <w:rFonts w:hint="eastAsia" w:ascii="微软雅黑" w:hAnsi="微软雅黑" w:eastAsia="微软雅黑" w:cs="微软雅黑"/>
                <w:b/>
                <w:kern w:val="0"/>
                <w:sz w:val="21"/>
                <w:szCs w:val="21"/>
                <w:u w:val="none"/>
                <w:bdr w:val="none" w:color="auto" w:sz="0" w:space="0"/>
                <w:lang w:val="en-US" w:eastAsia="zh-CN" w:bidi="ar"/>
              </w:rPr>
              <w:t>备注</w:t>
            </w:r>
          </w:p>
        </w:tc>
      </w:tr>
      <w:tr>
        <w:tblPrEx>
          <w:tblCellMar>
            <w:top w:w="0" w:type="dxa"/>
            <w:left w:w="0" w:type="dxa"/>
            <w:bottom w:w="0" w:type="dxa"/>
            <w:right w:w="0" w:type="dxa"/>
          </w:tblCellMar>
        </w:tblPrEx>
        <w:trPr>
          <w:trHeight w:val="420" w:hRule="atLeast"/>
        </w:trPr>
        <w:tc>
          <w:tcPr>
            <w:tcW w:w="303"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1</w:t>
            </w:r>
          </w:p>
        </w:tc>
        <w:tc>
          <w:tcPr>
            <w:tcW w:w="931"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报名时间</w:t>
            </w:r>
          </w:p>
        </w:tc>
        <w:tc>
          <w:tcPr>
            <w:tcW w:w="1226"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2019-11-06 08:30</w:t>
            </w:r>
          </w:p>
        </w:tc>
        <w:tc>
          <w:tcPr>
            <w:tcW w:w="1259"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2019-11-12 16:00</w:t>
            </w:r>
          </w:p>
        </w:tc>
        <w:tc>
          <w:tcPr>
            <w:tcW w:w="253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珠海市香洲区红山路288号（国际科技大厦）二楼</w:t>
            </w:r>
            <w:r>
              <w:rPr>
                <w:rFonts w:hint="eastAsia" w:ascii="微软雅黑" w:hAnsi="微软雅黑" w:eastAsia="微软雅黑" w:cs="微软雅黑"/>
                <w:kern w:val="0"/>
                <w:sz w:val="21"/>
                <w:szCs w:val="21"/>
                <w:u w:val="none"/>
                <w:bdr w:val="none" w:color="auto" w:sz="0" w:space="0"/>
                <w:lang w:val="en-US" w:eastAsia="zh-CN" w:bidi="ar"/>
              </w:rPr>
              <w:br w:type="textWrapping"/>
            </w:r>
            <w:r>
              <w:rPr>
                <w:rFonts w:hint="eastAsia" w:ascii="微软雅黑" w:hAnsi="微软雅黑" w:eastAsia="微软雅黑" w:cs="微软雅黑"/>
                <w:kern w:val="0"/>
                <w:sz w:val="21"/>
                <w:szCs w:val="21"/>
                <w:u w:val="none"/>
                <w:bdr w:val="none" w:color="auto" w:sz="0" w:space="0"/>
                <w:lang w:val="en-US" w:eastAsia="zh-CN" w:bidi="ar"/>
              </w:rPr>
              <w:t>联系电话:0756-2538181</w:t>
            </w:r>
            <w:r>
              <w:rPr>
                <w:rFonts w:hint="eastAsia" w:ascii="微软雅黑" w:hAnsi="微软雅黑" w:eastAsia="微软雅黑" w:cs="微软雅黑"/>
                <w:kern w:val="0"/>
                <w:sz w:val="21"/>
                <w:szCs w:val="21"/>
                <w:u w:val="none"/>
                <w:bdr w:val="none" w:color="auto" w:sz="0" w:space="0"/>
                <w:lang w:val="en-US" w:eastAsia="zh-CN" w:bidi="ar"/>
              </w:rPr>
              <w:br w:type="textWrapping"/>
            </w:r>
            <w:r>
              <w:rPr>
                <w:rFonts w:hint="eastAsia" w:ascii="微软雅黑" w:hAnsi="微软雅黑" w:eastAsia="微软雅黑" w:cs="微软雅黑"/>
                <w:kern w:val="0"/>
                <w:sz w:val="21"/>
                <w:szCs w:val="21"/>
                <w:u w:val="none"/>
                <w:bdr w:val="none" w:color="auto" w:sz="0" w:space="0"/>
                <w:lang w:val="en-US" w:eastAsia="zh-CN" w:bidi="ar"/>
              </w:rPr>
              <w:t>网址:http://ggzy.zhuhai.gov.cn</w:t>
            </w:r>
          </w:p>
        </w:tc>
        <w:tc>
          <w:tcPr>
            <w:tcW w:w="2465" w:type="dxa"/>
            <w:gridSpan w:val="2"/>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不少于5日</w:t>
            </w:r>
          </w:p>
        </w:tc>
      </w:tr>
      <w:tr>
        <w:tblPrEx>
          <w:tblCellMar>
            <w:top w:w="0" w:type="dxa"/>
            <w:left w:w="0" w:type="dxa"/>
            <w:bottom w:w="0" w:type="dxa"/>
            <w:right w:w="0" w:type="dxa"/>
          </w:tblCellMar>
        </w:tblPrEx>
        <w:trPr>
          <w:trHeight w:val="420" w:hRule="atLeast"/>
        </w:trPr>
        <w:tc>
          <w:tcPr>
            <w:tcW w:w="303"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2</w:t>
            </w:r>
          </w:p>
        </w:tc>
        <w:tc>
          <w:tcPr>
            <w:tcW w:w="931"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购买招标文件时间</w:t>
            </w:r>
          </w:p>
        </w:tc>
        <w:tc>
          <w:tcPr>
            <w:tcW w:w="1226"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2019-11-06 08:30</w:t>
            </w:r>
          </w:p>
        </w:tc>
        <w:tc>
          <w:tcPr>
            <w:tcW w:w="1259"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2019-11-12 16:00</w:t>
            </w:r>
          </w:p>
        </w:tc>
        <w:tc>
          <w:tcPr>
            <w:tcW w:w="253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招标人安排</w:t>
            </w:r>
          </w:p>
        </w:tc>
        <w:tc>
          <w:tcPr>
            <w:tcW w:w="2465" w:type="dxa"/>
            <w:gridSpan w:val="2"/>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不少于5日</w:t>
            </w:r>
          </w:p>
        </w:tc>
      </w:tr>
      <w:tr>
        <w:tblPrEx>
          <w:tblCellMar>
            <w:top w:w="0" w:type="dxa"/>
            <w:left w:w="0" w:type="dxa"/>
            <w:bottom w:w="0" w:type="dxa"/>
            <w:right w:w="0" w:type="dxa"/>
          </w:tblCellMar>
        </w:tblPrEx>
        <w:trPr>
          <w:trHeight w:val="420" w:hRule="atLeast"/>
        </w:trPr>
        <w:tc>
          <w:tcPr>
            <w:tcW w:w="303"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3</w:t>
            </w:r>
          </w:p>
        </w:tc>
        <w:tc>
          <w:tcPr>
            <w:tcW w:w="931"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勘察现场时间</w:t>
            </w:r>
          </w:p>
        </w:tc>
        <w:tc>
          <w:tcPr>
            <w:tcW w:w="1226"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微软雅黑" w:hAnsi="微软雅黑" w:eastAsia="微软雅黑" w:cs="微软雅黑"/>
                <w:sz w:val="21"/>
                <w:szCs w:val="21"/>
                <w:u w:val="none"/>
              </w:rPr>
            </w:pPr>
          </w:p>
        </w:tc>
        <w:tc>
          <w:tcPr>
            <w:tcW w:w="1259"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微软雅黑" w:hAnsi="微软雅黑" w:eastAsia="微软雅黑" w:cs="微软雅黑"/>
                <w:sz w:val="21"/>
                <w:szCs w:val="21"/>
                <w:u w:val="none"/>
              </w:rPr>
            </w:pPr>
          </w:p>
        </w:tc>
        <w:tc>
          <w:tcPr>
            <w:tcW w:w="253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招标人安排</w:t>
            </w:r>
          </w:p>
        </w:tc>
        <w:tc>
          <w:tcPr>
            <w:tcW w:w="2465" w:type="dxa"/>
            <w:gridSpan w:val="2"/>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rPr>
                <w:rFonts w:hint="eastAsia" w:ascii="微软雅黑" w:hAnsi="微软雅黑" w:eastAsia="微软雅黑" w:cs="微软雅黑"/>
                <w:sz w:val="21"/>
                <w:szCs w:val="21"/>
                <w:u w:val="none"/>
              </w:rPr>
            </w:pPr>
          </w:p>
        </w:tc>
      </w:tr>
      <w:tr>
        <w:tblPrEx>
          <w:tblCellMar>
            <w:top w:w="0" w:type="dxa"/>
            <w:left w:w="0" w:type="dxa"/>
            <w:bottom w:w="0" w:type="dxa"/>
            <w:right w:w="0" w:type="dxa"/>
          </w:tblCellMar>
        </w:tblPrEx>
        <w:trPr>
          <w:trHeight w:val="420" w:hRule="atLeast"/>
        </w:trPr>
        <w:tc>
          <w:tcPr>
            <w:tcW w:w="303"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4</w:t>
            </w:r>
          </w:p>
        </w:tc>
        <w:tc>
          <w:tcPr>
            <w:tcW w:w="931"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答疑提交截止时间</w:t>
            </w:r>
          </w:p>
        </w:tc>
        <w:tc>
          <w:tcPr>
            <w:tcW w:w="1226"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微软雅黑" w:hAnsi="微软雅黑" w:eastAsia="微软雅黑" w:cs="微软雅黑"/>
                <w:sz w:val="21"/>
                <w:szCs w:val="21"/>
                <w:u w:val="none"/>
              </w:rPr>
            </w:pPr>
          </w:p>
        </w:tc>
        <w:tc>
          <w:tcPr>
            <w:tcW w:w="1259"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2019-11-15 17:30</w:t>
            </w:r>
          </w:p>
        </w:tc>
        <w:tc>
          <w:tcPr>
            <w:tcW w:w="253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http://ggzy.zhuhai.gov.cn</w:t>
            </w:r>
          </w:p>
        </w:tc>
        <w:tc>
          <w:tcPr>
            <w:tcW w:w="2465" w:type="dxa"/>
            <w:gridSpan w:val="2"/>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投标人应当在提交投标文件截止10日前提出疑问。</w:t>
            </w:r>
          </w:p>
        </w:tc>
      </w:tr>
      <w:tr>
        <w:tblPrEx>
          <w:tblCellMar>
            <w:top w:w="0" w:type="dxa"/>
            <w:left w:w="0" w:type="dxa"/>
            <w:bottom w:w="0" w:type="dxa"/>
            <w:right w:w="0" w:type="dxa"/>
          </w:tblCellMar>
        </w:tblPrEx>
        <w:trPr>
          <w:trHeight w:val="420" w:hRule="atLeast"/>
        </w:trPr>
        <w:tc>
          <w:tcPr>
            <w:tcW w:w="303"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5</w:t>
            </w:r>
          </w:p>
        </w:tc>
        <w:tc>
          <w:tcPr>
            <w:tcW w:w="931"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答疑发布截止时间</w:t>
            </w:r>
          </w:p>
        </w:tc>
        <w:tc>
          <w:tcPr>
            <w:tcW w:w="1226"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微软雅黑" w:hAnsi="微软雅黑" w:eastAsia="微软雅黑" w:cs="微软雅黑"/>
                <w:sz w:val="21"/>
                <w:szCs w:val="21"/>
                <w:u w:val="none"/>
              </w:rPr>
            </w:pPr>
          </w:p>
        </w:tc>
        <w:tc>
          <w:tcPr>
            <w:tcW w:w="1259"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2019-11-19 17:30</w:t>
            </w:r>
          </w:p>
        </w:tc>
        <w:tc>
          <w:tcPr>
            <w:tcW w:w="253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http://ggzy.zhuhai.gov.cn</w:t>
            </w:r>
          </w:p>
        </w:tc>
        <w:tc>
          <w:tcPr>
            <w:tcW w:w="2465" w:type="dxa"/>
            <w:gridSpan w:val="2"/>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答疑应当在提交投标文件截止前7日前发出</w:t>
            </w:r>
          </w:p>
        </w:tc>
      </w:tr>
      <w:tr>
        <w:tblPrEx>
          <w:tblCellMar>
            <w:top w:w="0" w:type="dxa"/>
            <w:left w:w="0" w:type="dxa"/>
            <w:bottom w:w="0" w:type="dxa"/>
            <w:right w:w="0" w:type="dxa"/>
          </w:tblCellMar>
        </w:tblPrEx>
        <w:trPr>
          <w:trHeight w:val="420" w:hRule="atLeast"/>
        </w:trPr>
        <w:tc>
          <w:tcPr>
            <w:tcW w:w="303"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6</w:t>
            </w:r>
          </w:p>
        </w:tc>
        <w:tc>
          <w:tcPr>
            <w:tcW w:w="931"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投标保证金到账时间</w:t>
            </w:r>
          </w:p>
        </w:tc>
        <w:tc>
          <w:tcPr>
            <w:tcW w:w="1226"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微软雅黑" w:hAnsi="微软雅黑" w:eastAsia="微软雅黑" w:cs="微软雅黑"/>
                <w:sz w:val="21"/>
                <w:szCs w:val="21"/>
                <w:u w:val="none"/>
              </w:rPr>
            </w:pPr>
          </w:p>
        </w:tc>
        <w:tc>
          <w:tcPr>
            <w:tcW w:w="1259"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2019-11-26 10:30</w:t>
            </w:r>
          </w:p>
        </w:tc>
        <w:tc>
          <w:tcPr>
            <w:tcW w:w="253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交易中心账号</w:t>
            </w:r>
          </w:p>
        </w:tc>
        <w:tc>
          <w:tcPr>
            <w:tcW w:w="2465" w:type="dxa"/>
            <w:gridSpan w:val="2"/>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￥80.00万元</w:t>
            </w:r>
          </w:p>
        </w:tc>
      </w:tr>
      <w:tr>
        <w:tblPrEx>
          <w:tblCellMar>
            <w:top w:w="0" w:type="dxa"/>
            <w:left w:w="0" w:type="dxa"/>
            <w:bottom w:w="0" w:type="dxa"/>
            <w:right w:w="0" w:type="dxa"/>
          </w:tblCellMar>
        </w:tblPrEx>
        <w:trPr>
          <w:trHeight w:val="420" w:hRule="atLeast"/>
        </w:trPr>
        <w:tc>
          <w:tcPr>
            <w:tcW w:w="303"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7</w:t>
            </w:r>
          </w:p>
        </w:tc>
        <w:tc>
          <w:tcPr>
            <w:tcW w:w="931"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投标文件送达时间</w:t>
            </w:r>
          </w:p>
        </w:tc>
        <w:tc>
          <w:tcPr>
            <w:tcW w:w="1226"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微软雅黑" w:hAnsi="微软雅黑" w:eastAsia="微软雅黑" w:cs="微软雅黑"/>
                <w:sz w:val="21"/>
                <w:szCs w:val="21"/>
                <w:u w:val="none"/>
              </w:rPr>
            </w:pPr>
          </w:p>
        </w:tc>
        <w:tc>
          <w:tcPr>
            <w:tcW w:w="1259"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2019-11-26 10:30</w:t>
            </w:r>
          </w:p>
        </w:tc>
        <w:tc>
          <w:tcPr>
            <w:tcW w:w="253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一号开标室</w:t>
            </w:r>
          </w:p>
        </w:tc>
        <w:tc>
          <w:tcPr>
            <w:tcW w:w="2465" w:type="dxa"/>
            <w:gridSpan w:val="2"/>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rPr>
                <w:rFonts w:hint="eastAsia" w:ascii="微软雅黑" w:hAnsi="微软雅黑" w:eastAsia="微软雅黑" w:cs="微软雅黑"/>
                <w:sz w:val="21"/>
                <w:szCs w:val="21"/>
                <w:u w:val="none"/>
              </w:rPr>
            </w:pPr>
          </w:p>
        </w:tc>
      </w:tr>
      <w:tr>
        <w:tblPrEx>
          <w:tblCellMar>
            <w:top w:w="0" w:type="dxa"/>
            <w:left w:w="0" w:type="dxa"/>
            <w:bottom w:w="0" w:type="dxa"/>
            <w:right w:w="0" w:type="dxa"/>
          </w:tblCellMar>
        </w:tblPrEx>
        <w:trPr>
          <w:trHeight w:val="420" w:hRule="atLeast"/>
        </w:trPr>
        <w:tc>
          <w:tcPr>
            <w:tcW w:w="303"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8</w:t>
            </w:r>
          </w:p>
        </w:tc>
        <w:tc>
          <w:tcPr>
            <w:tcW w:w="931"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开标时间</w:t>
            </w:r>
          </w:p>
        </w:tc>
        <w:tc>
          <w:tcPr>
            <w:tcW w:w="1226"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2019-11-26 10:30</w:t>
            </w:r>
          </w:p>
        </w:tc>
        <w:tc>
          <w:tcPr>
            <w:tcW w:w="1259"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微软雅黑" w:hAnsi="微软雅黑" w:eastAsia="微软雅黑" w:cs="微软雅黑"/>
                <w:sz w:val="21"/>
                <w:szCs w:val="21"/>
                <w:u w:val="none"/>
              </w:rPr>
            </w:pPr>
          </w:p>
        </w:tc>
        <w:tc>
          <w:tcPr>
            <w:tcW w:w="253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一号开标室</w:t>
            </w:r>
          </w:p>
        </w:tc>
        <w:tc>
          <w:tcPr>
            <w:tcW w:w="2465" w:type="dxa"/>
            <w:gridSpan w:val="2"/>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rPr>
                <w:rFonts w:hint="eastAsia" w:ascii="微软雅黑" w:hAnsi="微软雅黑" w:eastAsia="微软雅黑" w:cs="微软雅黑"/>
                <w:sz w:val="21"/>
                <w:szCs w:val="21"/>
                <w:u w:val="none"/>
              </w:rPr>
            </w:pPr>
          </w:p>
        </w:tc>
      </w:tr>
      <w:tr>
        <w:tblPrEx>
          <w:tblCellMar>
            <w:top w:w="0" w:type="dxa"/>
            <w:left w:w="0" w:type="dxa"/>
            <w:bottom w:w="0" w:type="dxa"/>
            <w:right w:w="0" w:type="dxa"/>
          </w:tblCellMar>
        </w:tblPrEx>
        <w:trPr>
          <w:trHeight w:val="420" w:hRule="atLeast"/>
        </w:trPr>
        <w:tc>
          <w:tcPr>
            <w:tcW w:w="303"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9</w:t>
            </w:r>
          </w:p>
        </w:tc>
        <w:tc>
          <w:tcPr>
            <w:tcW w:w="931"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资格审查</w:t>
            </w:r>
          </w:p>
        </w:tc>
        <w:tc>
          <w:tcPr>
            <w:tcW w:w="1226"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2019-11-26 11:30</w:t>
            </w:r>
          </w:p>
        </w:tc>
        <w:tc>
          <w:tcPr>
            <w:tcW w:w="1259"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微软雅黑" w:hAnsi="微软雅黑" w:eastAsia="微软雅黑" w:cs="微软雅黑"/>
                <w:sz w:val="21"/>
                <w:szCs w:val="21"/>
                <w:u w:val="none"/>
              </w:rPr>
            </w:pPr>
          </w:p>
        </w:tc>
        <w:tc>
          <w:tcPr>
            <w:tcW w:w="253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见招标公告</w:t>
            </w:r>
          </w:p>
        </w:tc>
        <w:tc>
          <w:tcPr>
            <w:tcW w:w="2465" w:type="dxa"/>
            <w:gridSpan w:val="2"/>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资格审查结果、同类工程业绩信息在http://ggzy.zhuhai.gov.cn公示不少于2个工作日</w:t>
            </w:r>
          </w:p>
        </w:tc>
      </w:tr>
      <w:tr>
        <w:tblPrEx>
          <w:tblCellMar>
            <w:top w:w="0" w:type="dxa"/>
            <w:left w:w="0" w:type="dxa"/>
            <w:bottom w:w="0" w:type="dxa"/>
            <w:right w:w="0" w:type="dxa"/>
          </w:tblCellMar>
        </w:tblPrEx>
        <w:trPr>
          <w:trHeight w:val="420" w:hRule="atLeast"/>
        </w:trPr>
        <w:tc>
          <w:tcPr>
            <w:tcW w:w="303"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10</w:t>
            </w:r>
          </w:p>
        </w:tc>
        <w:tc>
          <w:tcPr>
            <w:tcW w:w="931"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抽取评委时间</w:t>
            </w:r>
          </w:p>
        </w:tc>
        <w:tc>
          <w:tcPr>
            <w:tcW w:w="1226"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2019-11-26 14:30</w:t>
            </w:r>
          </w:p>
        </w:tc>
        <w:tc>
          <w:tcPr>
            <w:tcW w:w="1259"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微软雅黑" w:hAnsi="微软雅黑" w:eastAsia="微软雅黑" w:cs="微软雅黑"/>
                <w:sz w:val="21"/>
                <w:szCs w:val="21"/>
                <w:u w:val="none"/>
              </w:rPr>
            </w:pPr>
          </w:p>
        </w:tc>
        <w:tc>
          <w:tcPr>
            <w:tcW w:w="253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专家管理室</w:t>
            </w:r>
          </w:p>
        </w:tc>
        <w:tc>
          <w:tcPr>
            <w:tcW w:w="2465" w:type="dxa"/>
            <w:gridSpan w:val="2"/>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专家库抽取 5 名评委</w:t>
            </w:r>
          </w:p>
        </w:tc>
      </w:tr>
      <w:tr>
        <w:tblPrEx>
          <w:tblCellMar>
            <w:top w:w="0" w:type="dxa"/>
            <w:left w:w="0" w:type="dxa"/>
            <w:bottom w:w="0" w:type="dxa"/>
            <w:right w:w="0" w:type="dxa"/>
          </w:tblCellMar>
        </w:tblPrEx>
        <w:trPr>
          <w:trHeight w:val="420" w:hRule="atLeast"/>
        </w:trPr>
        <w:tc>
          <w:tcPr>
            <w:tcW w:w="303"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11</w:t>
            </w:r>
          </w:p>
        </w:tc>
        <w:tc>
          <w:tcPr>
            <w:tcW w:w="931"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评标时间</w:t>
            </w:r>
          </w:p>
        </w:tc>
        <w:tc>
          <w:tcPr>
            <w:tcW w:w="1226"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2019-11-27 09:00</w:t>
            </w:r>
          </w:p>
        </w:tc>
        <w:tc>
          <w:tcPr>
            <w:tcW w:w="1259"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微软雅黑" w:hAnsi="微软雅黑" w:eastAsia="微软雅黑" w:cs="微软雅黑"/>
                <w:sz w:val="21"/>
                <w:szCs w:val="21"/>
                <w:u w:val="none"/>
              </w:rPr>
            </w:pPr>
          </w:p>
        </w:tc>
        <w:tc>
          <w:tcPr>
            <w:tcW w:w="253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一号评标室</w:t>
            </w:r>
          </w:p>
        </w:tc>
        <w:tc>
          <w:tcPr>
            <w:tcW w:w="2465" w:type="dxa"/>
            <w:gridSpan w:val="2"/>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评标报告在http://ggzy.zhuhai.gov.cn公示不少于2个工作日</w:t>
            </w:r>
          </w:p>
        </w:tc>
      </w:tr>
      <w:tr>
        <w:tblPrEx>
          <w:tblCellMar>
            <w:top w:w="0" w:type="dxa"/>
            <w:left w:w="0" w:type="dxa"/>
            <w:bottom w:w="0" w:type="dxa"/>
            <w:right w:w="0" w:type="dxa"/>
          </w:tblCellMar>
        </w:tblPrEx>
        <w:trPr>
          <w:trHeight w:val="420" w:hRule="atLeast"/>
        </w:trPr>
        <w:tc>
          <w:tcPr>
            <w:tcW w:w="303"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12</w:t>
            </w:r>
          </w:p>
        </w:tc>
        <w:tc>
          <w:tcPr>
            <w:tcW w:w="931"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定标</w:t>
            </w:r>
          </w:p>
        </w:tc>
        <w:tc>
          <w:tcPr>
            <w:tcW w:w="1226"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2019-11-28 09:00</w:t>
            </w:r>
          </w:p>
        </w:tc>
        <w:tc>
          <w:tcPr>
            <w:tcW w:w="1259"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微软雅黑" w:hAnsi="微软雅黑" w:eastAsia="微软雅黑" w:cs="微软雅黑"/>
                <w:sz w:val="21"/>
                <w:szCs w:val="21"/>
                <w:u w:val="none"/>
              </w:rPr>
            </w:pPr>
          </w:p>
        </w:tc>
        <w:tc>
          <w:tcPr>
            <w:tcW w:w="253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八号评标室（12楼）</w:t>
            </w:r>
          </w:p>
        </w:tc>
        <w:tc>
          <w:tcPr>
            <w:tcW w:w="2465" w:type="dxa"/>
            <w:gridSpan w:val="2"/>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评标与定标开始时间相隔不少于半天</w:t>
            </w:r>
          </w:p>
        </w:tc>
      </w:tr>
      <w:tr>
        <w:tblPrEx>
          <w:tblCellMar>
            <w:top w:w="0" w:type="dxa"/>
            <w:left w:w="0" w:type="dxa"/>
            <w:bottom w:w="0" w:type="dxa"/>
            <w:right w:w="0" w:type="dxa"/>
          </w:tblCellMar>
        </w:tblPrEx>
        <w:trPr>
          <w:trHeight w:val="420" w:hRule="atLeast"/>
        </w:trPr>
        <w:tc>
          <w:tcPr>
            <w:tcW w:w="303"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13</w:t>
            </w:r>
          </w:p>
        </w:tc>
        <w:tc>
          <w:tcPr>
            <w:tcW w:w="931"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中标公示时间</w:t>
            </w:r>
          </w:p>
        </w:tc>
        <w:tc>
          <w:tcPr>
            <w:tcW w:w="1226"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微软雅黑" w:hAnsi="微软雅黑" w:eastAsia="微软雅黑" w:cs="微软雅黑"/>
                <w:sz w:val="21"/>
                <w:szCs w:val="21"/>
                <w:u w:val="none"/>
              </w:rPr>
            </w:pPr>
          </w:p>
        </w:tc>
        <w:tc>
          <w:tcPr>
            <w:tcW w:w="1259"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2019-12-03 00:00</w:t>
            </w:r>
          </w:p>
        </w:tc>
        <w:tc>
          <w:tcPr>
            <w:tcW w:w="253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http://ggzy.zhuhai.gov.cn</w:t>
            </w:r>
          </w:p>
        </w:tc>
        <w:tc>
          <w:tcPr>
            <w:tcW w:w="2465" w:type="dxa"/>
            <w:gridSpan w:val="2"/>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sz w:val="21"/>
                <w:szCs w:val="21"/>
                <w:u w:val="none"/>
              </w:rPr>
            </w:pPr>
            <w:r>
              <w:rPr>
                <w:rFonts w:hint="eastAsia" w:ascii="微软雅黑" w:hAnsi="微软雅黑" w:eastAsia="微软雅黑" w:cs="微软雅黑"/>
                <w:kern w:val="0"/>
                <w:sz w:val="21"/>
                <w:szCs w:val="21"/>
                <w:u w:val="none"/>
                <w:bdr w:val="none" w:color="auto" w:sz="0" w:space="0"/>
                <w:lang w:val="en-US" w:eastAsia="zh-CN" w:bidi="ar"/>
              </w:rPr>
              <w:t>中标结果在http://ggzy.zhuhai.gov.cn公示不少于3个工作日</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000000"/>
          <w:spacing w:val="0"/>
          <w:sz w:val="24"/>
          <w:szCs w:val="24"/>
          <w:u w:val="none"/>
        </w:rPr>
      </w:pPr>
      <w:r>
        <w:rPr>
          <w:rFonts w:hint="eastAsia" w:ascii="微软雅黑" w:hAnsi="微软雅黑" w:eastAsia="微软雅黑" w:cs="微软雅黑"/>
          <w:i w:val="0"/>
          <w:caps w:val="0"/>
          <w:color w:val="000000"/>
          <w:spacing w:val="0"/>
          <w:sz w:val="24"/>
          <w:szCs w:val="24"/>
          <w:u w:val="none"/>
          <w:bdr w:val="none" w:color="auto" w:sz="0" w:space="0"/>
          <w:shd w:val="clear" w:fill="FFFFFF"/>
        </w:rPr>
        <w:t>   </w:t>
      </w:r>
    </w:p>
    <w:p>
      <w:pPr>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5D6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Jean~</cp:lastModifiedBy>
  <dcterms:modified xsi:type="dcterms:W3CDTF">2019-11-06T00:14:46Z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