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9"/>
        <w:spacing w:line="240" w:lineRule="auto"/>
        <w:jc w:val="both"/>
        <w:rPr>
          <w:rFonts w:ascii="仿宋" w:hAnsi="仿宋" w:eastAsia="仿宋" w:cs="仿宋"/>
          <w:bCs/>
          <w:szCs w:val="21"/>
        </w:rPr>
      </w:pPr>
      <w:r>
        <w:rPr>
          <w:rFonts w:hint="eastAsia" w:ascii="仿宋" w:hAnsi="仿宋" w:eastAsia="仿宋" w:cs="仿宋"/>
          <w:bCs/>
          <w:szCs w:val="21"/>
        </w:rPr>
        <w:t>备案编号：</w:t>
      </w:r>
      <w:r>
        <w:rPr>
          <w:rFonts w:hint="eastAsia" w:ascii="仿宋" w:hAnsi="仿宋" w:eastAsia="仿宋" w:cs="仿宋"/>
          <w:szCs w:val="21"/>
        </w:rPr>
        <w:t>[                              ]</w:t>
      </w:r>
    </w:p>
    <w:p>
      <w:pPr>
        <w:pStyle w:val="9"/>
        <w:spacing w:line="240" w:lineRule="auto"/>
        <w:jc w:val="both"/>
        <w:rPr>
          <w:rFonts w:ascii="黑体" w:eastAsia="黑体"/>
          <w:bCs/>
          <w:szCs w:val="21"/>
        </w:rPr>
      </w:pPr>
      <w:r>
        <w:rPr>
          <w:rFonts w:hint="eastAsia" w:ascii="黑体" w:eastAsia="黑体"/>
          <w:bCs/>
          <w:szCs w:val="21"/>
        </w:rPr>
        <w:t>备案编号：</w:t>
      </w:r>
      <w:r>
        <w:rPr>
          <w:rFonts w:ascii="黑体" w:eastAsia="黑体"/>
          <w:szCs w:val="21"/>
        </w:rPr>
        <w:t>[                              ]</w:t>
      </w:r>
    </w:p>
    <w:p>
      <w:pPr>
        <w:pStyle w:val="9"/>
        <w:spacing w:line="240" w:lineRule="auto"/>
        <w:jc w:val="both"/>
        <w:rPr>
          <w:rFonts w:ascii="黑体" w:eastAsia="黑体"/>
          <w:bCs/>
          <w:szCs w:val="21"/>
        </w:rPr>
      </w:pPr>
      <w:r>
        <w:rPr>
          <w:rFonts w:hint="eastAsia" w:ascii="黑体" w:eastAsia="黑体"/>
          <w:bCs/>
          <w:szCs w:val="21"/>
        </w:rPr>
        <w:t>备案单位：珠海市建设工程招标投标管理办公室</w:t>
      </w:r>
    </w:p>
    <w:p>
      <w:pPr>
        <w:pStyle w:val="9"/>
        <w:spacing w:line="240" w:lineRule="auto"/>
        <w:jc w:val="both"/>
        <w:rPr>
          <w:rFonts w:ascii="黑体" w:eastAsia="黑体"/>
          <w:szCs w:val="21"/>
        </w:rPr>
      </w:pPr>
      <w:r>
        <w:rPr>
          <w:rFonts w:hint="eastAsia" w:ascii="黑体" w:eastAsia="黑体"/>
          <w:bCs/>
          <w:szCs w:val="21"/>
        </w:rPr>
        <w:t>备案日期：</w:t>
      </w:r>
      <w:r>
        <w:rPr>
          <w:rFonts w:ascii="黑体" w:eastAsia="黑体"/>
          <w:szCs w:val="21"/>
        </w:rPr>
        <w:t>[       ]</w:t>
      </w:r>
      <w:r>
        <w:rPr>
          <w:rFonts w:hint="eastAsia" w:ascii="黑体" w:eastAsia="黑体"/>
          <w:szCs w:val="21"/>
        </w:rPr>
        <w:t>年</w:t>
      </w:r>
      <w:r>
        <w:rPr>
          <w:rFonts w:ascii="黑体" w:eastAsia="黑体"/>
          <w:szCs w:val="21"/>
        </w:rPr>
        <w:t>[   ]</w:t>
      </w:r>
      <w:r>
        <w:rPr>
          <w:rFonts w:hint="eastAsia" w:ascii="黑体" w:eastAsia="黑体"/>
          <w:szCs w:val="21"/>
        </w:rPr>
        <w:t>月</w:t>
      </w:r>
      <w:r>
        <w:rPr>
          <w:rFonts w:ascii="黑体" w:eastAsia="黑体"/>
          <w:szCs w:val="21"/>
        </w:rPr>
        <w:t>[   ]</w:t>
      </w:r>
      <w:r>
        <w:rPr>
          <w:rFonts w:hint="eastAsia" w:ascii="黑体" w:eastAsia="黑体"/>
          <w:szCs w:val="21"/>
        </w:rPr>
        <w:t>日</w:t>
      </w:r>
    </w:p>
    <w:p>
      <w:pPr>
        <w:pStyle w:val="9"/>
        <w:spacing w:line="240" w:lineRule="auto"/>
        <w:jc w:val="both"/>
        <w:rPr>
          <w:rFonts w:ascii="黑体" w:eastAsia="黑体"/>
          <w:szCs w:val="21"/>
        </w:rPr>
      </w:pPr>
    </w:p>
    <w:p>
      <w:pPr>
        <w:pStyle w:val="9"/>
        <w:spacing w:line="240" w:lineRule="auto"/>
        <w:jc w:val="both"/>
        <w:rPr>
          <w:rFonts w:ascii="黑体" w:eastAsia="黑体"/>
          <w:szCs w:val="21"/>
        </w:rPr>
      </w:pPr>
    </w:p>
    <w:p>
      <w:pPr>
        <w:pStyle w:val="9"/>
        <w:spacing w:line="240" w:lineRule="auto"/>
        <w:jc w:val="both"/>
        <w:rPr>
          <w:rFonts w:ascii="黑体" w:eastAsia="黑体"/>
          <w:szCs w:val="21"/>
        </w:rPr>
      </w:pPr>
    </w:p>
    <w:p>
      <w:pPr>
        <w:pStyle w:val="9"/>
        <w:spacing w:line="240" w:lineRule="auto"/>
        <w:jc w:val="both"/>
        <w:rPr>
          <w:rFonts w:ascii="黑体" w:eastAsia="黑体"/>
          <w:szCs w:val="21"/>
        </w:rPr>
      </w:pPr>
    </w:p>
    <w:p>
      <w:pPr>
        <w:pStyle w:val="9"/>
        <w:spacing w:line="240" w:lineRule="auto"/>
        <w:jc w:val="both"/>
        <w:rPr>
          <w:rFonts w:ascii="黑体" w:eastAsia="黑体"/>
          <w:bCs/>
          <w:szCs w:val="21"/>
        </w:rPr>
      </w:pPr>
    </w:p>
    <w:p>
      <w:pPr>
        <w:pStyle w:val="9"/>
        <w:spacing w:line="240" w:lineRule="auto"/>
        <w:jc w:val="both"/>
        <w:rPr>
          <w:rFonts w:ascii="黑体" w:eastAsia="黑体"/>
          <w:bCs/>
          <w:szCs w:val="21"/>
        </w:rPr>
      </w:pPr>
    </w:p>
    <w:p>
      <w:pPr>
        <w:pStyle w:val="9"/>
        <w:spacing w:line="240" w:lineRule="auto"/>
        <w:jc w:val="both"/>
        <w:rPr>
          <w:rFonts w:ascii="黑体" w:eastAsia="黑体"/>
          <w:bCs/>
          <w:szCs w:val="21"/>
        </w:rPr>
      </w:pPr>
    </w:p>
    <w:p>
      <w:pPr>
        <w:pStyle w:val="9"/>
        <w:spacing w:line="240" w:lineRule="auto"/>
        <w:jc w:val="both"/>
        <w:rPr>
          <w:rFonts w:ascii="黑体" w:eastAsia="黑体"/>
          <w:bCs/>
          <w:szCs w:val="21"/>
        </w:rPr>
      </w:pPr>
    </w:p>
    <w:p>
      <w:pPr>
        <w:pStyle w:val="9"/>
        <w:spacing w:line="360" w:lineRule="auto"/>
        <w:jc w:val="center"/>
        <w:rPr>
          <w:rFonts w:hint="eastAsia" w:ascii="黑体" w:eastAsia="黑体"/>
          <w:sz w:val="44"/>
          <w:szCs w:val="44"/>
        </w:rPr>
      </w:pPr>
      <w:r>
        <w:rPr>
          <w:rFonts w:hint="eastAsia" w:ascii="黑体" w:eastAsia="黑体"/>
          <w:sz w:val="44"/>
          <w:szCs w:val="44"/>
        </w:rPr>
        <w:t>珠海市平沙新城起步区内河河道及景观</w:t>
      </w:r>
    </w:p>
    <w:p>
      <w:pPr>
        <w:pStyle w:val="9"/>
        <w:spacing w:line="360" w:lineRule="auto"/>
        <w:jc w:val="center"/>
        <w:rPr>
          <w:rFonts w:ascii="黑体" w:eastAsia="黑体"/>
          <w:sz w:val="44"/>
          <w:szCs w:val="44"/>
        </w:rPr>
      </w:pPr>
      <w:r>
        <w:rPr>
          <w:rFonts w:hint="eastAsia" w:ascii="黑体" w:eastAsia="黑体"/>
          <w:sz w:val="44"/>
          <w:szCs w:val="44"/>
        </w:rPr>
        <w:t>工程监理招标文件</w:t>
      </w:r>
    </w:p>
    <w:p>
      <w:pPr>
        <w:pStyle w:val="9"/>
        <w:spacing w:line="480" w:lineRule="auto"/>
        <w:rPr>
          <w:rStyle w:val="30"/>
          <w:rFonts w:ascii="黑体" w:hAnsi="黑体" w:eastAsia="黑体"/>
          <w:b w:val="0"/>
          <w:sz w:val="28"/>
        </w:rPr>
      </w:pPr>
    </w:p>
    <w:p>
      <w:pPr>
        <w:pStyle w:val="9"/>
        <w:spacing w:line="480" w:lineRule="auto"/>
        <w:rPr>
          <w:rStyle w:val="30"/>
          <w:rFonts w:ascii="黑体" w:hAnsi="黑体" w:eastAsia="黑体"/>
          <w:b w:val="0"/>
          <w:sz w:val="28"/>
        </w:rPr>
      </w:pPr>
    </w:p>
    <w:p>
      <w:pPr>
        <w:pStyle w:val="9"/>
        <w:spacing w:line="480" w:lineRule="auto"/>
        <w:rPr>
          <w:rStyle w:val="30"/>
          <w:rFonts w:ascii="黑体" w:hAnsi="黑体" w:eastAsia="黑体"/>
          <w:b w:val="0"/>
          <w:sz w:val="28"/>
        </w:rPr>
      </w:pPr>
    </w:p>
    <w:p>
      <w:pPr>
        <w:pStyle w:val="9"/>
        <w:spacing w:line="480" w:lineRule="auto"/>
        <w:rPr>
          <w:rFonts w:cs="宋体"/>
          <w:sz w:val="28"/>
        </w:rPr>
      </w:pPr>
      <w:r>
        <w:rPr>
          <w:rStyle w:val="30"/>
          <w:rFonts w:hint="eastAsia" w:cs="宋体"/>
          <w:sz w:val="28"/>
        </w:rPr>
        <w:t>招标人（法人公章）：</w:t>
      </w:r>
      <w:r>
        <w:rPr>
          <w:rStyle w:val="30"/>
          <w:rFonts w:hint="eastAsia" w:cs="宋体"/>
          <w:sz w:val="28"/>
          <w:u w:val="single"/>
        </w:rPr>
        <w:t xml:space="preserve">珠海交通集团路桥开发建设有限公司   </w:t>
      </w:r>
      <w:r>
        <w:rPr>
          <w:rFonts w:hint="eastAsia" w:cs="宋体"/>
          <w:u w:val="single"/>
        </w:rPr>
        <w:t xml:space="preserve">                </w:t>
      </w:r>
    </w:p>
    <w:p>
      <w:pPr>
        <w:pStyle w:val="9"/>
        <w:spacing w:line="480" w:lineRule="auto"/>
        <w:rPr>
          <w:rStyle w:val="30"/>
          <w:rFonts w:cs="宋体"/>
          <w:sz w:val="28"/>
          <w:szCs w:val="22"/>
        </w:rPr>
      </w:pPr>
      <w:r>
        <w:rPr>
          <w:rStyle w:val="30"/>
          <w:rFonts w:hint="eastAsia" w:cs="宋体"/>
          <w:sz w:val="28"/>
          <w:szCs w:val="22"/>
        </w:rPr>
        <w:t>法定代表人（签名或签章）: </w:t>
      </w:r>
      <w:r>
        <w:rPr>
          <w:rStyle w:val="30"/>
          <w:rFonts w:hint="eastAsia" w:cs="宋体"/>
          <w:sz w:val="28"/>
          <w:szCs w:val="22"/>
          <w:u w:val="single"/>
        </w:rPr>
        <w:t>                </w:t>
      </w:r>
      <w:r>
        <w:rPr>
          <w:rStyle w:val="30"/>
          <w:rFonts w:hint="eastAsia" w:cs="宋体"/>
          <w:sz w:val="28"/>
          <w:szCs w:val="22"/>
        </w:rPr>
        <w:t xml:space="preserve">  </w:t>
      </w:r>
      <w:r>
        <w:rPr>
          <w:rStyle w:val="30"/>
          <w:rFonts w:hint="eastAsia" w:cs="宋体"/>
          <w:sz w:val="28"/>
          <w:szCs w:val="22"/>
          <w:u w:val="single"/>
        </w:rPr>
        <w:t xml:space="preserve">     </w:t>
      </w:r>
      <w:r>
        <w:rPr>
          <w:rStyle w:val="30"/>
          <w:rFonts w:hint="eastAsia" w:cs="宋体"/>
          <w:sz w:val="28"/>
          <w:szCs w:val="22"/>
        </w:rPr>
        <w:t xml:space="preserve">                                    </w:t>
      </w:r>
    </w:p>
    <w:p>
      <w:pPr>
        <w:pStyle w:val="9"/>
        <w:spacing w:line="480" w:lineRule="auto"/>
        <w:rPr>
          <w:rStyle w:val="30"/>
          <w:rFonts w:cs="宋体"/>
          <w:sz w:val="28"/>
          <w:u w:val="single"/>
        </w:rPr>
      </w:pPr>
      <w:r>
        <w:rPr>
          <w:rStyle w:val="30"/>
          <w:rFonts w:hint="eastAsia" w:cs="宋体"/>
          <w:sz w:val="28"/>
        </w:rPr>
        <w:t>被授权委托人（签名或章）：</w:t>
      </w:r>
      <w:r>
        <w:rPr>
          <w:rStyle w:val="30"/>
          <w:rFonts w:hint="eastAsia" w:cs="宋体"/>
          <w:sz w:val="28"/>
          <w:u w:val="single"/>
        </w:rPr>
        <w:t xml:space="preserve">  </w:t>
      </w:r>
      <w:r>
        <w:rPr>
          <w:rStyle w:val="30"/>
          <w:rFonts w:hint="eastAsia" w:cs="宋体"/>
          <w:sz w:val="28"/>
          <w:szCs w:val="22"/>
          <w:u w:val="single"/>
        </w:rPr>
        <w:t>                </w:t>
      </w:r>
      <w:r>
        <w:rPr>
          <w:rStyle w:val="30"/>
          <w:rFonts w:hint="eastAsia" w:cs="宋体"/>
          <w:sz w:val="28"/>
          <w:szCs w:val="22"/>
        </w:rPr>
        <w:t xml:space="preserve">  </w:t>
      </w:r>
      <w:r>
        <w:rPr>
          <w:rStyle w:val="30"/>
          <w:rFonts w:hint="eastAsia" w:cs="宋体"/>
          <w:sz w:val="28"/>
          <w:szCs w:val="22"/>
          <w:u w:val="single"/>
        </w:rPr>
        <w:t xml:space="preserve">  </w:t>
      </w:r>
    </w:p>
    <w:p>
      <w:pPr>
        <w:pStyle w:val="9"/>
        <w:spacing w:line="480" w:lineRule="auto"/>
        <w:rPr>
          <w:rStyle w:val="30"/>
          <w:rFonts w:cs="宋体"/>
          <w:sz w:val="28"/>
          <w:u w:val="single"/>
        </w:rPr>
      </w:pPr>
      <w:r>
        <w:rPr>
          <w:rStyle w:val="30"/>
          <w:rFonts w:hint="eastAsia" w:cs="宋体"/>
          <w:sz w:val="28"/>
          <w:u w:val="single"/>
        </w:rPr>
        <w:t xml:space="preserve">     </w:t>
      </w:r>
    </w:p>
    <w:p>
      <w:pPr>
        <w:pStyle w:val="9"/>
        <w:spacing w:line="480" w:lineRule="auto"/>
        <w:rPr>
          <w:rStyle w:val="30"/>
          <w:rFonts w:cs="宋体"/>
          <w:b w:val="0"/>
          <w:bCs w:val="0"/>
          <w:sz w:val="28"/>
          <w:u w:val="single"/>
        </w:rPr>
      </w:pPr>
      <w:r>
        <w:rPr>
          <w:rStyle w:val="30"/>
          <w:rFonts w:hint="eastAsia" w:cs="宋体"/>
          <w:sz w:val="28"/>
        </w:rPr>
        <w:t>招标代理机构（法人公章）：</w:t>
      </w:r>
      <w:r>
        <w:rPr>
          <w:rStyle w:val="30"/>
          <w:rFonts w:hint="eastAsia" w:cs="宋体"/>
          <w:sz w:val="28"/>
          <w:u w:val="single"/>
        </w:rPr>
        <w:t xml:space="preserve"> </w:t>
      </w:r>
      <w:r>
        <w:rPr>
          <w:rStyle w:val="30"/>
          <w:rFonts w:hint="eastAsia" w:cs="宋体"/>
          <w:sz w:val="28"/>
          <w:u w:val="single"/>
          <w:lang w:eastAsia="zh-CN"/>
        </w:rPr>
        <w:t>广东明正项目管理有限公司</w:t>
      </w:r>
      <w:r>
        <w:rPr>
          <w:rStyle w:val="30"/>
          <w:rFonts w:hint="eastAsia" w:cs="宋体"/>
          <w:sz w:val="28"/>
          <w:u w:val="single"/>
        </w:rPr>
        <w:t xml:space="preserve"> </w:t>
      </w:r>
      <w:r>
        <w:rPr>
          <w:rStyle w:val="30"/>
          <w:rFonts w:hint="eastAsia" w:cs="宋体"/>
          <w:sz w:val="28"/>
        </w:rPr>
        <w:t xml:space="preserve"> </w:t>
      </w:r>
      <w:r>
        <w:rPr>
          <w:rStyle w:val="30"/>
          <w:rFonts w:hint="eastAsia" w:cs="宋体"/>
          <w:sz w:val="28"/>
          <w:u w:val="single"/>
        </w:rPr>
        <w:t xml:space="preserve">       </w:t>
      </w:r>
    </w:p>
    <w:p>
      <w:pPr>
        <w:pStyle w:val="9"/>
        <w:spacing w:line="480" w:lineRule="auto"/>
        <w:rPr>
          <w:rStyle w:val="30"/>
          <w:rFonts w:cs="宋体"/>
          <w:sz w:val="28"/>
        </w:rPr>
      </w:pPr>
      <w:r>
        <w:rPr>
          <w:rStyle w:val="30"/>
          <w:rFonts w:hint="eastAsia" w:cs="宋体"/>
          <w:sz w:val="28"/>
        </w:rPr>
        <w:t>法定代表人（签名或签章）：</w:t>
      </w:r>
      <w:r>
        <w:rPr>
          <w:rStyle w:val="30"/>
          <w:rFonts w:hint="eastAsia" w:cs="宋体"/>
          <w:sz w:val="28"/>
          <w:u w:val="single"/>
        </w:rPr>
        <w:t xml:space="preserve">  </w:t>
      </w:r>
      <w:r>
        <w:rPr>
          <w:rStyle w:val="30"/>
          <w:rFonts w:hint="eastAsia" w:cs="宋体"/>
          <w:sz w:val="28"/>
          <w:szCs w:val="22"/>
          <w:u w:val="single"/>
        </w:rPr>
        <w:t>                </w:t>
      </w:r>
      <w:r>
        <w:rPr>
          <w:rStyle w:val="30"/>
          <w:rFonts w:hint="eastAsia" w:cs="宋体"/>
          <w:sz w:val="28"/>
          <w:szCs w:val="22"/>
        </w:rPr>
        <w:t xml:space="preserve">  </w:t>
      </w:r>
      <w:r>
        <w:rPr>
          <w:rStyle w:val="30"/>
          <w:rFonts w:hint="eastAsia" w:cs="宋体"/>
          <w:sz w:val="28"/>
          <w:szCs w:val="22"/>
          <w:u w:val="single"/>
        </w:rPr>
        <w:t xml:space="preserve">  </w:t>
      </w:r>
      <w:r>
        <w:rPr>
          <w:rStyle w:val="30"/>
          <w:rFonts w:hint="eastAsia" w:cs="宋体"/>
          <w:sz w:val="28"/>
          <w:u w:val="single"/>
        </w:rPr>
        <w:t xml:space="preserve">                                </w:t>
      </w:r>
    </w:p>
    <w:p>
      <w:pPr>
        <w:pStyle w:val="9"/>
        <w:spacing w:line="480" w:lineRule="auto"/>
        <w:rPr>
          <w:rStyle w:val="30"/>
          <w:rFonts w:cs="宋体"/>
          <w:sz w:val="28"/>
        </w:rPr>
      </w:pPr>
      <w:r>
        <w:rPr>
          <w:rStyle w:val="30"/>
          <w:rFonts w:hint="eastAsia" w:cs="宋体"/>
          <w:sz w:val="28"/>
        </w:rPr>
        <w:t>被授权委托人（签名或签章）：</w:t>
      </w:r>
      <w:r>
        <w:rPr>
          <w:rStyle w:val="30"/>
          <w:rFonts w:hint="eastAsia" w:cs="宋体"/>
          <w:sz w:val="28"/>
          <w:u w:val="single"/>
        </w:rPr>
        <w:t xml:space="preserve">   </w:t>
      </w:r>
      <w:r>
        <w:rPr>
          <w:rStyle w:val="30"/>
          <w:rFonts w:hint="eastAsia" w:cs="宋体"/>
          <w:sz w:val="28"/>
          <w:szCs w:val="22"/>
          <w:u w:val="single"/>
        </w:rPr>
        <w:t>               </w:t>
      </w:r>
      <w:r>
        <w:rPr>
          <w:rStyle w:val="30"/>
          <w:rFonts w:hint="eastAsia" w:cs="宋体"/>
          <w:sz w:val="28"/>
          <w:szCs w:val="22"/>
        </w:rPr>
        <w:t xml:space="preserve">  </w:t>
      </w:r>
      <w:r>
        <w:rPr>
          <w:rStyle w:val="30"/>
          <w:rFonts w:hint="eastAsia" w:cs="宋体"/>
          <w:sz w:val="28"/>
          <w:szCs w:val="22"/>
          <w:u w:val="single"/>
        </w:rPr>
        <w:t xml:space="preserve">  </w:t>
      </w:r>
      <w:r>
        <w:rPr>
          <w:rStyle w:val="30"/>
          <w:rFonts w:hint="eastAsia" w:cs="宋体"/>
          <w:sz w:val="28"/>
          <w:u w:val="single"/>
        </w:rPr>
        <w:t xml:space="preserve">                             </w:t>
      </w:r>
    </w:p>
    <w:p>
      <w:pPr>
        <w:pStyle w:val="9"/>
        <w:spacing w:line="480" w:lineRule="auto"/>
        <w:rPr>
          <w:rStyle w:val="30"/>
          <w:rFonts w:ascii="黑体" w:hAnsi="黑体" w:eastAsia="黑体"/>
          <w:b w:val="0"/>
          <w:sz w:val="28"/>
          <w:szCs w:val="28"/>
        </w:rPr>
      </w:pPr>
    </w:p>
    <w:p>
      <w:pPr>
        <w:pStyle w:val="9"/>
        <w:spacing w:line="480" w:lineRule="auto"/>
        <w:jc w:val="center"/>
        <w:rPr>
          <w:rFonts w:ascii="黑体" w:eastAsia="黑体"/>
          <w:sz w:val="32"/>
          <w:szCs w:val="32"/>
        </w:rPr>
      </w:pPr>
      <w:r>
        <w:rPr>
          <w:rFonts w:hint="eastAsia" w:ascii="黑体" w:eastAsia="黑体"/>
          <w:sz w:val="32"/>
          <w:szCs w:val="32"/>
        </w:rPr>
        <w:t xml:space="preserve">2019年 </w:t>
      </w:r>
      <w:r>
        <w:rPr>
          <w:rFonts w:hint="eastAsia" w:ascii="黑体" w:eastAsia="黑体"/>
          <w:sz w:val="32"/>
          <w:szCs w:val="32"/>
          <w:lang w:val="en-US" w:eastAsia="zh-CN"/>
        </w:rPr>
        <w:t>11</w:t>
      </w:r>
      <w:r>
        <w:rPr>
          <w:rFonts w:hint="eastAsia" w:ascii="黑体" w:eastAsia="黑体"/>
          <w:sz w:val="32"/>
          <w:szCs w:val="32"/>
        </w:rPr>
        <w:t>月</w:t>
      </w:r>
      <w:r>
        <w:rPr>
          <w:rFonts w:ascii="黑体" w:eastAsia="黑体"/>
          <w:sz w:val="32"/>
          <w:szCs w:val="32"/>
        </w:rPr>
        <w:t xml:space="preserve"> </w:t>
      </w:r>
    </w:p>
    <w:p>
      <w:pPr>
        <w:pStyle w:val="9"/>
        <w:spacing w:line="240" w:lineRule="auto"/>
        <w:jc w:val="center"/>
        <w:rPr>
          <w:rFonts w:ascii="仿宋" w:hAnsi="仿宋" w:eastAsia="仿宋" w:cs="仿宋"/>
          <w:sz w:val="32"/>
          <w:szCs w:val="32"/>
        </w:rPr>
      </w:pPr>
      <w:r>
        <w:rPr>
          <w:rFonts w:ascii="仿宋" w:hAnsi="仿宋" w:eastAsia="仿宋" w:cs="仿宋"/>
          <w:sz w:val="32"/>
          <w:szCs w:val="32"/>
        </w:rPr>
        <w:br w:type="page"/>
      </w:r>
      <w:r>
        <w:rPr>
          <w:rFonts w:hint="eastAsia" w:ascii="仿宋" w:hAnsi="仿宋" w:eastAsia="仿宋" w:cs="仿宋"/>
          <w:sz w:val="32"/>
          <w:szCs w:val="32"/>
        </w:rPr>
        <w:t>招标文件目录</w:t>
      </w:r>
    </w:p>
    <w:p>
      <w:pPr>
        <w:pStyle w:val="9"/>
        <w:spacing w:line="240" w:lineRule="auto"/>
        <w:jc w:val="both"/>
        <w:rPr>
          <w:rFonts w:ascii="仿宋" w:hAnsi="仿宋" w:eastAsia="仿宋" w:cs="仿宋"/>
          <w:bCs/>
          <w:szCs w:val="21"/>
        </w:rPr>
      </w:pPr>
      <w:r>
        <w:rPr>
          <w:rFonts w:hint="eastAsia" w:ascii="仿宋" w:hAnsi="仿宋" w:eastAsia="仿宋" w:cs="仿宋"/>
          <w:bCs/>
          <w:szCs w:val="21"/>
        </w:rPr>
        <w:t>一、专用条款</w:t>
      </w:r>
    </w:p>
    <w:p>
      <w:pPr>
        <w:pStyle w:val="9"/>
        <w:spacing w:line="240" w:lineRule="auto"/>
        <w:jc w:val="both"/>
        <w:rPr>
          <w:rFonts w:ascii="仿宋" w:hAnsi="仿宋" w:eastAsia="仿宋" w:cs="仿宋"/>
          <w:bCs/>
          <w:szCs w:val="21"/>
        </w:rPr>
      </w:pPr>
      <w:r>
        <w:rPr>
          <w:rFonts w:hint="eastAsia" w:ascii="仿宋" w:hAnsi="仿宋" w:eastAsia="仿宋" w:cs="仿宋"/>
          <w:bCs/>
          <w:szCs w:val="21"/>
        </w:rPr>
        <w:t>1.项目概况及招标内容</w:t>
      </w:r>
    </w:p>
    <w:p>
      <w:pPr>
        <w:pStyle w:val="9"/>
        <w:spacing w:line="240" w:lineRule="auto"/>
        <w:jc w:val="both"/>
        <w:rPr>
          <w:rFonts w:ascii="仿宋" w:hAnsi="仿宋" w:eastAsia="仿宋" w:cs="仿宋"/>
          <w:bCs/>
          <w:szCs w:val="21"/>
        </w:rPr>
      </w:pPr>
      <w:r>
        <w:rPr>
          <w:rFonts w:hint="eastAsia" w:ascii="仿宋" w:hAnsi="仿宋" w:eastAsia="仿宋" w:cs="仿宋"/>
          <w:bCs/>
          <w:szCs w:val="21"/>
        </w:rPr>
        <w:t>2.招标方式和招标组织形式</w:t>
      </w:r>
    </w:p>
    <w:p>
      <w:pPr>
        <w:pStyle w:val="9"/>
        <w:spacing w:line="240" w:lineRule="auto"/>
        <w:jc w:val="both"/>
        <w:rPr>
          <w:rFonts w:ascii="仿宋" w:hAnsi="仿宋" w:eastAsia="仿宋" w:cs="仿宋"/>
          <w:bCs/>
          <w:szCs w:val="21"/>
        </w:rPr>
      </w:pPr>
      <w:r>
        <w:rPr>
          <w:rFonts w:hint="eastAsia" w:ascii="仿宋" w:hAnsi="仿宋" w:eastAsia="仿宋" w:cs="仿宋"/>
          <w:bCs/>
          <w:szCs w:val="21"/>
        </w:rPr>
        <w:t>3.最高投标限价</w:t>
      </w:r>
    </w:p>
    <w:p>
      <w:pPr>
        <w:pStyle w:val="9"/>
        <w:spacing w:line="240" w:lineRule="auto"/>
        <w:jc w:val="both"/>
        <w:rPr>
          <w:rFonts w:ascii="仿宋" w:hAnsi="仿宋" w:eastAsia="仿宋" w:cs="仿宋"/>
          <w:bCs/>
          <w:szCs w:val="21"/>
        </w:rPr>
      </w:pPr>
      <w:r>
        <w:rPr>
          <w:rFonts w:hint="eastAsia" w:ascii="仿宋" w:hAnsi="仿宋" w:eastAsia="仿宋" w:cs="仿宋"/>
          <w:bCs/>
          <w:szCs w:val="21"/>
        </w:rPr>
        <w:t>4.投标保证金</w:t>
      </w:r>
    </w:p>
    <w:p>
      <w:pPr>
        <w:pStyle w:val="9"/>
        <w:spacing w:line="240" w:lineRule="auto"/>
        <w:jc w:val="both"/>
        <w:rPr>
          <w:rFonts w:ascii="仿宋" w:hAnsi="仿宋" w:eastAsia="仿宋" w:cs="仿宋"/>
          <w:bCs/>
          <w:szCs w:val="21"/>
        </w:rPr>
      </w:pPr>
      <w:r>
        <w:rPr>
          <w:rFonts w:hint="eastAsia" w:ascii="仿宋" w:hAnsi="仿宋" w:eastAsia="仿宋" w:cs="仿宋"/>
          <w:bCs/>
          <w:szCs w:val="21"/>
        </w:rPr>
        <w:t>5.投标资格</w:t>
      </w:r>
    </w:p>
    <w:p>
      <w:pPr>
        <w:pStyle w:val="9"/>
        <w:spacing w:line="240" w:lineRule="auto"/>
        <w:jc w:val="both"/>
        <w:rPr>
          <w:rFonts w:ascii="仿宋" w:hAnsi="仿宋" w:eastAsia="仿宋" w:cs="仿宋"/>
          <w:bCs/>
          <w:szCs w:val="21"/>
        </w:rPr>
      </w:pPr>
      <w:r>
        <w:rPr>
          <w:rFonts w:hint="eastAsia" w:ascii="仿宋" w:hAnsi="仿宋" w:eastAsia="仿宋" w:cs="仿宋"/>
          <w:bCs/>
          <w:szCs w:val="21"/>
        </w:rPr>
        <w:t>6.投标人过多时的处理方式</w:t>
      </w:r>
    </w:p>
    <w:p>
      <w:pPr>
        <w:pStyle w:val="9"/>
        <w:spacing w:line="240" w:lineRule="auto"/>
        <w:jc w:val="both"/>
        <w:rPr>
          <w:rFonts w:ascii="仿宋" w:hAnsi="仿宋" w:eastAsia="仿宋" w:cs="仿宋"/>
          <w:bCs/>
          <w:szCs w:val="21"/>
        </w:rPr>
      </w:pPr>
      <w:r>
        <w:rPr>
          <w:rFonts w:hint="eastAsia" w:ascii="仿宋" w:hAnsi="仿宋" w:eastAsia="仿宋" w:cs="仿宋"/>
          <w:bCs/>
          <w:szCs w:val="21"/>
        </w:rPr>
        <w:t>7.评标</w:t>
      </w:r>
    </w:p>
    <w:p>
      <w:pPr>
        <w:pStyle w:val="9"/>
        <w:spacing w:line="240" w:lineRule="auto"/>
        <w:jc w:val="both"/>
        <w:rPr>
          <w:rFonts w:ascii="仿宋" w:hAnsi="仿宋" w:eastAsia="仿宋" w:cs="仿宋"/>
          <w:bCs/>
          <w:szCs w:val="21"/>
        </w:rPr>
      </w:pPr>
      <w:r>
        <w:rPr>
          <w:rFonts w:hint="eastAsia" w:ascii="仿宋" w:hAnsi="仿宋" w:eastAsia="仿宋" w:cs="仿宋"/>
          <w:bCs/>
          <w:szCs w:val="21"/>
        </w:rPr>
        <w:t>8.定标</w:t>
      </w:r>
    </w:p>
    <w:p>
      <w:pPr>
        <w:pStyle w:val="9"/>
        <w:spacing w:line="240" w:lineRule="auto"/>
        <w:jc w:val="both"/>
        <w:rPr>
          <w:rFonts w:ascii="仿宋" w:hAnsi="仿宋" w:eastAsia="仿宋" w:cs="仿宋"/>
          <w:bCs/>
          <w:szCs w:val="21"/>
        </w:rPr>
      </w:pPr>
      <w:r>
        <w:rPr>
          <w:rFonts w:hint="eastAsia" w:ascii="仿宋" w:hAnsi="仿宋" w:eastAsia="仿宋" w:cs="仿宋"/>
          <w:bCs/>
          <w:szCs w:val="21"/>
        </w:rPr>
        <w:t>9.招标公告及投标邀请</w:t>
      </w:r>
    </w:p>
    <w:p>
      <w:pPr>
        <w:pStyle w:val="9"/>
        <w:spacing w:line="240" w:lineRule="auto"/>
        <w:jc w:val="both"/>
        <w:rPr>
          <w:rFonts w:ascii="仿宋" w:hAnsi="仿宋" w:eastAsia="仿宋" w:cs="仿宋"/>
          <w:bCs/>
          <w:szCs w:val="21"/>
        </w:rPr>
      </w:pPr>
      <w:r>
        <w:rPr>
          <w:rFonts w:hint="eastAsia" w:ascii="仿宋" w:hAnsi="仿宋" w:eastAsia="仿宋" w:cs="仿宋"/>
          <w:bCs/>
          <w:szCs w:val="21"/>
        </w:rPr>
        <w:t>10.招标议程安排</w:t>
      </w:r>
    </w:p>
    <w:p>
      <w:pPr>
        <w:pStyle w:val="9"/>
        <w:spacing w:line="240" w:lineRule="auto"/>
        <w:jc w:val="both"/>
        <w:rPr>
          <w:rFonts w:ascii="仿宋" w:hAnsi="仿宋" w:eastAsia="仿宋" w:cs="仿宋"/>
          <w:bCs/>
          <w:szCs w:val="21"/>
        </w:rPr>
      </w:pPr>
      <w:r>
        <w:rPr>
          <w:rFonts w:hint="eastAsia" w:ascii="仿宋" w:hAnsi="仿宋" w:eastAsia="仿宋" w:cs="仿宋"/>
          <w:bCs/>
          <w:szCs w:val="21"/>
        </w:rPr>
        <w:t>11.投标有效期限</w:t>
      </w:r>
    </w:p>
    <w:p>
      <w:pPr>
        <w:pStyle w:val="9"/>
        <w:spacing w:line="240" w:lineRule="auto"/>
        <w:jc w:val="both"/>
        <w:rPr>
          <w:rFonts w:ascii="仿宋" w:hAnsi="仿宋" w:eastAsia="仿宋" w:cs="仿宋"/>
          <w:bCs/>
          <w:szCs w:val="21"/>
        </w:rPr>
      </w:pPr>
      <w:r>
        <w:rPr>
          <w:rFonts w:hint="eastAsia" w:ascii="仿宋" w:hAnsi="仿宋" w:eastAsia="仿宋" w:cs="仿宋"/>
          <w:bCs/>
          <w:szCs w:val="21"/>
        </w:rPr>
        <w:t>12.投标费用</w:t>
      </w:r>
    </w:p>
    <w:p>
      <w:pPr>
        <w:pStyle w:val="9"/>
        <w:spacing w:line="240" w:lineRule="auto"/>
        <w:jc w:val="both"/>
        <w:rPr>
          <w:rFonts w:ascii="仿宋" w:hAnsi="仿宋" w:eastAsia="仿宋" w:cs="仿宋"/>
          <w:bCs/>
          <w:szCs w:val="21"/>
        </w:rPr>
      </w:pPr>
      <w:r>
        <w:rPr>
          <w:rFonts w:hint="eastAsia" w:ascii="仿宋" w:hAnsi="仿宋" w:eastAsia="仿宋" w:cs="仿宋"/>
          <w:bCs/>
          <w:szCs w:val="21"/>
        </w:rPr>
        <w:t>13.投标文件</w:t>
      </w:r>
    </w:p>
    <w:p>
      <w:pPr>
        <w:pStyle w:val="9"/>
        <w:spacing w:line="240" w:lineRule="auto"/>
        <w:jc w:val="both"/>
        <w:rPr>
          <w:rFonts w:ascii="仿宋" w:hAnsi="仿宋" w:eastAsia="仿宋" w:cs="仿宋"/>
          <w:bCs/>
          <w:szCs w:val="21"/>
        </w:rPr>
      </w:pPr>
      <w:r>
        <w:rPr>
          <w:rFonts w:hint="eastAsia" w:ascii="仿宋" w:hAnsi="仿宋" w:eastAsia="仿宋" w:cs="仿宋"/>
          <w:bCs/>
          <w:szCs w:val="21"/>
        </w:rPr>
        <w:t>14.投标人参加开标评标会议人员</w:t>
      </w:r>
    </w:p>
    <w:p>
      <w:pPr>
        <w:pStyle w:val="9"/>
        <w:spacing w:line="240" w:lineRule="auto"/>
        <w:jc w:val="both"/>
        <w:rPr>
          <w:rFonts w:ascii="仿宋" w:hAnsi="仿宋" w:eastAsia="仿宋" w:cs="仿宋"/>
          <w:bCs/>
          <w:szCs w:val="21"/>
        </w:rPr>
      </w:pPr>
      <w:r>
        <w:rPr>
          <w:rFonts w:hint="eastAsia" w:ascii="仿宋" w:hAnsi="仿宋" w:eastAsia="仿宋" w:cs="仿宋"/>
          <w:bCs/>
          <w:szCs w:val="21"/>
        </w:rPr>
        <w:t>15.各类人员组成</w:t>
      </w:r>
    </w:p>
    <w:p>
      <w:pPr>
        <w:pStyle w:val="9"/>
        <w:spacing w:line="240" w:lineRule="auto"/>
        <w:jc w:val="both"/>
        <w:rPr>
          <w:rFonts w:ascii="仿宋" w:hAnsi="仿宋" w:eastAsia="仿宋" w:cs="仿宋"/>
          <w:bCs/>
          <w:szCs w:val="21"/>
        </w:rPr>
      </w:pPr>
      <w:r>
        <w:rPr>
          <w:rFonts w:hint="eastAsia" w:ascii="仿宋" w:hAnsi="仿宋" w:eastAsia="仿宋" w:cs="仿宋"/>
          <w:bCs/>
          <w:szCs w:val="21"/>
        </w:rPr>
        <w:t>16.投标报价</w:t>
      </w:r>
    </w:p>
    <w:p>
      <w:pPr>
        <w:pStyle w:val="9"/>
        <w:spacing w:line="240" w:lineRule="auto"/>
        <w:jc w:val="both"/>
        <w:rPr>
          <w:rFonts w:ascii="仿宋" w:hAnsi="仿宋" w:eastAsia="仿宋" w:cs="仿宋"/>
          <w:bCs/>
          <w:szCs w:val="21"/>
        </w:rPr>
      </w:pPr>
      <w:r>
        <w:rPr>
          <w:rFonts w:hint="eastAsia" w:ascii="仿宋" w:hAnsi="仿宋" w:eastAsia="仿宋" w:cs="仿宋"/>
          <w:bCs/>
          <w:szCs w:val="21"/>
        </w:rPr>
        <w:t>17.承包合同</w:t>
      </w:r>
    </w:p>
    <w:p>
      <w:pPr>
        <w:pStyle w:val="9"/>
        <w:spacing w:line="240" w:lineRule="auto"/>
        <w:jc w:val="both"/>
        <w:rPr>
          <w:rFonts w:ascii="仿宋" w:hAnsi="仿宋" w:eastAsia="仿宋" w:cs="仿宋"/>
          <w:bCs/>
          <w:szCs w:val="21"/>
        </w:rPr>
      </w:pPr>
      <w:r>
        <w:rPr>
          <w:rFonts w:hint="eastAsia" w:ascii="仿宋" w:hAnsi="仿宋" w:eastAsia="仿宋" w:cs="仿宋"/>
          <w:bCs/>
          <w:szCs w:val="21"/>
        </w:rPr>
        <w:t>18.签订合同</w:t>
      </w:r>
    </w:p>
    <w:p>
      <w:pPr>
        <w:pStyle w:val="9"/>
        <w:spacing w:line="240" w:lineRule="auto"/>
        <w:jc w:val="both"/>
        <w:rPr>
          <w:rFonts w:ascii="仿宋" w:hAnsi="仿宋" w:eastAsia="仿宋" w:cs="仿宋"/>
          <w:bCs/>
          <w:szCs w:val="21"/>
        </w:rPr>
      </w:pPr>
      <w:r>
        <w:rPr>
          <w:rFonts w:hint="eastAsia" w:ascii="仿宋" w:hAnsi="仿宋" w:eastAsia="仿宋" w:cs="仿宋"/>
          <w:bCs/>
          <w:szCs w:val="21"/>
        </w:rPr>
        <w:t>19.投标人数量不足处理方式</w:t>
      </w:r>
    </w:p>
    <w:p>
      <w:pPr>
        <w:pStyle w:val="9"/>
        <w:spacing w:line="240" w:lineRule="auto"/>
        <w:jc w:val="both"/>
        <w:rPr>
          <w:rFonts w:ascii="仿宋" w:hAnsi="仿宋" w:eastAsia="仿宋" w:cs="仿宋"/>
          <w:bCs/>
          <w:szCs w:val="21"/>
        </w:rPr>
      </w:pPr>
      <w:r>
        <w:rPr>
          <w:rFonts w:hint="eastAsia" w:ascii="仿宋" w:hAnsi="仿宋" w:eastAsia="仿宋" w:cs="仿宋"/>
          <w:bCs/>
          <w:szCs w:val="21"/>
        </w:rPr>
        <w:t>20.废除中标</w:t>
      </w:r>
    </w:p>
    <w:p>
      <w:pPr>
        <w:pStyle w:val="9"/>
        <w:spacing w:line="240" w:lineRule="auto"/>
        <w:jc w:val="both"/>
        <w:rPr>
          <w:rFonts w:ascii="仿宋" w:hAnsi="仿宋" w:eastAsia="仿宋" w:cs="仿宋"/>
          <w:bCs/>
          <w:szCs w:val="21"/>
        </w:rPr>
      </w:pPr>
      <w:r>
        <w:rPr>
          <w:rFonts w:hint="eastAsia" w:ascii="仿宋" w:hAnsi="仿宋" w:eastAsia="仿宋" w:cs="仿宋"/>
          <w:bCs/>
          <w:szCs w:val="21"/>
        </w:rPr>
        <w:t>21.附件列表</w:t>
      </w:r>
    </w:p>
    <w:p>
      <w:pPr>
        <w:pStyle w:val="9"/>
        <w:spacing w:line="240" w:lineRule="auto"/>
        <w:jc w:val="both"/>
        <w:rPr>
          <w:rFonts w:ascii="仿宋" w:hAnsi="仿宋" w:eastAsia="仿宋" w:cs="仿宋"/>
          <w:bCs/>
          <w:szCs w:val="21"/>
        </w:rPr>
      </w:pPr>
      <w:r>
        <w:rPr>
          <w:rFonts w:hint="eastAsia" w:ascii="仿宋" w:hAnsi="仿宋" w:eastAsia="仿宋" w:cs="仿宋"/>
          <w:bCs/>
          <w:szCs w:val="21"/>
        </w:rPr>
        <w:t>22.需要在专项条款说明的其它事项</w:t>
      </w:r>
    </w:p>
    <w:p>
      <w:pPr>
        <w:tabs>
          <w:tab w:val="left" w:pos="639"/>
        </w:tabs>
        <w:rPr>
          <w:rFonts w:ascii="仿宋" w:hAnsi="仿宋" w:eastAsia="仿宋" w:cs="仿宋"/>
          <w:szCs w:val="21"/>
        </w:rPr>
      </w:pPr>
      <w:r>
        <w:rPr>
          <w:rFonts w:hint="eastAsia" w:ascii="仿宋" w:hAnsi="仿宋" w:eastAsia="仿宋" w:cs="仿宋"/>
          <w:szCs w:val="21"/>
        </w:rPr>
        <w:t>二、要素与规则</w:t>
      </w:r>
    </w:p>
    <w:p>
      <w:pPr>
        <w:pStyle w:val="9"/>
        <w:spacing w:line="240" w:lineRule="auto"/>
        <w:jc w:val="both"/>
        <w:rPr>
          <w:rFonts w:ascii="仿宋" w:hAnsi="仿宋" w:eastAsia="仿宋" w:cs="仿宋"/>
          <w:bCs/>
          <w:szCs w:val="21"/>
        </w:rPr>
      </w:pPr>
      <w:r>
        <w:rPr>
          <w:rFonts w:hint="eastAsia" w:ascii="仿宋" w:hAnsi="仿宋" w:eastAsia="仿宋" w:cs="仿宋"/>
          <w:bCs/>
          <w:szCs w:val="21"/>
        </w:rPr>
        <w:t>1.资格审查要素表</w:t>
      </w:r>
    </w:p>
    <w:p>
      <w:pPr>
        <w:pStyle w:val="9"/>
        <w:spacing w:line="240" w:lineRule="auto"/>
        <w:jc w:val="both"/>
        <w:rPr>
          <w:rFonts w:ascii="仿宋" w:hAnsi="仿宋" w:eastAsia="仿宋" w:cs="仿宋"/>
          <w:bCs/>
          <w:szCs w:val="21"/>
        </w:rPr>
      </w:pPr>
      <w:r>
        <w:rPr>
          <w:rFonts w:hint="eastAsia" w:ascii="仿宋" w:hAnsi="仿宋" w:eastAsia="仿宋" w:cs="仿宋"/>
          <w:bCs/>
          <w:szCs w:val="21"/>
        </w:rPr>
        <w:t>2.技术标评标要素表</w:t>
      </w:r>
    </w:p>
    <w:p>
      <w:pPr>
        <w:pStyle w:val="9"/>
        <w:spacing w:line="240" w:lineRule="auto"/>
        <w:jc w:val="both"/>
        <w:rPr>
          <w:rFonts w:ascii="仿宋" w:hAnsi="仿宋" w:eastAsia="仿宋" w:cs="仿宋"/>
          <w:bCs/>
          <w:szCs w:val="21"/>
        </w:rPr>
      </w:pPr>
      <w:r>
        <w:rPr>
          <w:rFonts w:hint="eastAsia" w:ascii="仿宋" w:hAnsi="仿宋" w:eastAsia="仿宋" w:cs="仿宋"/>
          <w:bCs/>
          <w:szCs w:val="21"/>
        </w:rPr>
        <w:t>3.经济标评标要素表</w:t>
      </w:r>
    </w:p>
    <w:p>
      <w:pPr>
        <w:pStyle w:val="9"/>
        <w:spacing w:line="240" w:lineRule="auto"/>
        <w:jc w:val="both"/>
        <w:rPr>
          <w:rFonts w:ascii="仿宋" w:hAnsi="仿宋" w:eastAsia="仿宋" w:cs="仿宋"/>
          <w:bCs/>
          <w:szCs w:val="21"/>
        </w:rPr>
      </w:pPr>
      <w:r>
        <w:rPr>
          <w:rFonts w:hint="eastAsia" w:ascii="仿宋" w:hAnsi="仿宋" w:eastAsia="仿宋" w:cs="仿宋"/>
          <w:bCs/>
          <w:szCs w:val="21"/>
        </w:rPr>
        <w:t>4.业绩信誉要素表</w:t>
      </w:r>
    </w:p>
    <w:p>
      <w:pPr>
        <w:pStyle w:val="9"/>
        <w:spacing w:line="240" w:lineRule="auto"/>
        <w:jc w:val="both"/>
        <w:rPr>
          <w:rFonts w:ascii="仿宋" w:hAnsi="仿宋" w:eastAsia="仿宋" w:cs="仿宋"/>
          <w:bCs/>
          <w:szCs w:val="21"/>
        </w:rPr>
      </w:pPr>
      <w:r>
        <w:rPr>
          <w:rFonts w:hint="eastAsia" w:ascii="仿宋" w:hAnsi="仿宋" w:eastAsia="仿宋" w:cs="仿宋"/>
          <w:bCs/>
          <w:szCs w:val="21"/>
        </w:rPr>
        <w:t>5.考察、质询、清标要素表</w:t>
      </w:r>
    </w:p>
    <w:p>
      <w:pPr>
        <w:pStyle w:val="9"/>
        <w:spacing w:line="240" w:lineRule="auto"/>
        <w:jc w:val="both"/>
        <w:rPr>
          <w:rFonts w:ascii="仿宋" w:hAnsi="仿宋" w:eastAsia="仿宋" w:cs="仿宋"/>
          <w:bCs/>
          <w:szCs w:val="21"/>
        </w:rPr>
      </w:pPr>
      <w:r>
        <w:rPr>
          <w:rFonts w:hint="eastAsia" w:ascii="仿宋" w:hAnsi="仿宋" w:eastAsia="仿宋" w:cs="仿宋"/>
          <w:bCs/>
          <w:szCs w:val="21"/>
        </w:rPr>
        <w:t>6.部分推荐入围票决规则</w:t>
      </w:r>
    </w:p>
    <w:p>
      <w:pPr>
        <w:pStyle w:val="9"/>
        <w:spacing w:line="240" w:lineRule="auto"/>
        <w:jc w:val="both"/>
        <w:rPr>
          <w:rFonts w:ascii="仿宋" w:hAnsi="仿宋" w:eastAsia="仿宋" w:cs="仿宋"/>
          <w:bCs/>
          <w:szCs w:val="21"/>
        </w:rPr>
      </w:pPr>
      <w:r>
        <w:rPr>
          <w:rFonts w:hint="eastAsia" w:ascii="仿宋" w:hAnsi="仿宋" w:eastAsia="仿宋" w:cs="仿宋"/>
          <w:bCs/>
          <w:szCs w:val="21"/>
        </w:rPr>
        <w:t>7.较低价排序法规则</w:t>
      </w:r>
    </w:p>
    <w:p>
      <w:pPr>
        <w:pStyle w:val="9"/>
        <w:spacing w:line="240" w:lineRule="auto"/>
        <w:jc w:val="both"/>
        <w:rPr>
          <w:rFonts w:ascii="仿宋" w:hAnsi="仿宋" w:eastAsia="仿宋" w:cs="仿宋"/>
          <w:bCs/>
          <w:szCs w:val="21"/>
        </w:rPr>
      </w:pPr>
      <w:r>
        <w:rPr>
          <w:rFonts w:hint="eastAsia" w:ascii="仿宋" w:hAnsi="仿宋" w:eastAsia="仿宋" w:cs="仿宋"/>
          <w:bCs/>
          <w:szCs w:val="21"/>
        </w:rPr>
        <w:t>8.合理低价排序法一规则</w:t>
      </w:r>
    </w:p>
    <w:p>
      <w:pPr>
        <w:pStyle w:val="9"/>
        <w:spacing w:line="240" w:lineRule="auto"/>
        <w:jc w:val="both"/>
        <w:rPr>
          <w:rFonts w:ascii="仿宋" w:hAnsi="仿宋" w:eastAsia="仿宋" w:cs="仿宋"/>
          <w:bCs/>
          <w:szCs w:val="21"/>
        </w:rPr>
      </w:pPr>
      <w:r>
        <w:rPr>
          <w:rFonts w:hint="eastAsia" w:ascii="仿宋" w:hAnsi="仿宋" w:eastAsia="仿宋" w:cs="仿宋"/>
          <w:bCs/>
          <w:szCs w:val="21"/>
        </w:rPr>
        <w:t>9.合理低价排序法二规则</w:t>
      </w:r>
    </w:p>
    <w:p>
      <w:pPr>
        <w:pStyle w:val="9"/>
        <w:spacing w:line="240" w:lineRule="auto"/>
        <w:jc w:val="both"/>
        <w:rPr>
          <w:rFonts w:ascii="仿宋" w:hAnsi="仿宋" w:eastAsia="仿宋" w:cs="仿宋"/>
          <w:bCs/>
          <w:szCs w:val="21"/>
        </w:rPr>
      </w:pPr>
      <w:r>
        <w:rPr>
          <w:rFonts w:hint="eastAsia" w:ascii="仿宋" w:hAnsi="仿宋" w:eastAsia="仿宋" w:cs="仿宋"/>
          <w:bCs/>
          <w:szCs w:val="21"/>
        </w:rPr>
        <w:t>10.分组选取法规则</w:t>
      </w:r>
    </w:p>
    <w:p>
      <w:pPr>
        <w:pStyle w:val="9"/>
        <w:spacing w:line="240" w:lineRule="auto"/>
        <w:jc w:val="both"/>
        <w:rPr>
          <w:rFonts w:ascii="仿宋" w:hAnsi="仿宋" w:eastAsia="仿宋" w:cs="仿宋"/>
          <w:bCs/>
          <w:szCs w:val="21"/>
        </w:rPr>
      </w:pPr>
      <w:r>
        <w:rPr>
          <w:rFonts w:hint="eastAsia" w:ascii="仿宋" w:hAnsi="仿宋" w:eastAsia="仿宋" w:cs="仿宋"/>
          <w:bCs/>
          <w:szCs w:val="21"/>
        </w:rPr>
        <w:t>11.价格竞争定标法规则</w:t>
      </w:r>
    </w:p>
    <w:p>
      <w:pPr>
        <w:pStyle w:val="9"/>
        <w:spacing w:line="240" w:lineRule="auto"/>
        <w:jc w:val="both"/>
        <w:rPr>
          <w:rFonts w:ascii="仿宋" w:hAnsi="仿宋" w:eastAsia="仿宋" w:cs="仿宋"/>
          <w:bCs/>
          <w:szCs w:val="21"/>
        </w:rPr>
      </w:pPr>
      <w:r>
        <w:rPr>
          <w:rFonts w:hint="eastAsia" w:ascii="仿宋" w:hAnsi="仿宋" w:eastAsia="仿宋" w:cs="仿宋"/>
          <w:bCs/>
          <w:szCs w:val="21"/>
        </w:rPr>
        <w:t>12.直接票决定标法规则</w:t>
      </w:r>
    </w:p>
    <w:p>
      <w:pPr>
        <w:pStyle w:val="9"/>
        <w:spacing w:line="240" w:lineRule="auto"/>
        <w:jc w:val="both"/>
        <w:rPr>
          <w:rFonts w:ascii="仿宋" w:hAnsi="仿宋" w:eastAsia="仿宋" w:cs="仿宋"/>
          <w:bCs/>
          <w:szCs w:val="21"/>
        </w:rPr>
      </w:pPr>
      <w:r>
        <w:rPr>
          <w:rFonts w:hint="eastAsia" w:ascii="仿宋" w:hAnsi="仿宋" w:eastAsia="仿宋" w:cs="仿宋"/>
          <w:bCs/>
          <w:szCs w:val="21"/>
        </w:rPr>
        <w:t>13.集体议事法规则</w:t>
      </w:r>
    </w:p>
    <w:p>
      <w:pPr>
        <w:pStyle w:val="9"/>
        <w:spacing w:line="240" w:lineRule="auto"/>
        <w:jc w:val="both"/>
        <w:rPr>
          <w:rFonts w:ascii="仿宋" w:hAnsi="仿宋" w:eastAsia="仿宋" w:cs="仿宋"/>
          <w:bCs/>
          <w:szCs w:val="21"/>
        </w:rPr>
      </w:pPr>
      <w:r>
        <w:rPr>
          <w:rFonts w:hint="eastAsia" w:ascii="仿宋" w:hAnsi="仿宋" w:eastAsia="仿宋" w:cs="仿宋"/>
          <w:bCs/>
          <w:szCs w:val="21"/>
        </w:rPr>
        <w:t>14.竞争性磋商法规则</w:t>
      </w:r>
    </w:p>
    <w:p>
      <w:pPr>
        <w:tabs>
          <w:tab w:val="left" w:pos="639"/>
        </w:tabs>
        <w:rPr>
          <w:rFonts w:ascii="仿宋" w:hAnsi="仿宋" w:eastAsia="仿宋" w:cs="仿宋"/>
          <w:szCs w:val="21"/>
        </w:rPr>
      </w:pPr>
      <w:r>
        <w:rPr>
          <w:rFonts w:hint="eastAsia" w:ascii="仿宋" w:hAnsi="仿宋" w:eastAsia="仿宋" w:cs="仿宋"/>
          <w:szCs w:val="21"/>
        </w:rPr>
        <w:t>三、</w:t>
      </w:r>
      <w:r>
        <w:rPr>
          <w:rFonts w:hint="eastAsia" w:ascii="仿宋" w:hAnsi="仿宋" w:eastAsia="仿宋" w:cs="仿宋"/>
        </w:rPr>
        <w:t>投标文件否决性条款摘要</w:t>
      </w:r>
    </w:p>
    <w:p>
      <w:pPr>
        <w:tabs>
          <w:tab w:val="left" w:pos="639"/>
        </w:tabs>
        <w:rPr>
          <w:rFonts w:ascii="仿宋" w:hAnsi="仿宋" w:eastAsia="仿宋" w:cs="仿宋"/>
          <w:szCs w:val="21"/>
        </w:rPr>
      </w:pPr>
      <w:r>
        <w:rPr>
          <w:rFonts w:hint="eastAsia" w:ascii="仿宋" w:hAnsi="仿宋" w:eastAsia="仿宋" w:cs="仿宋"/>
          <w:szCs w:val="21"/>
        </w:rPr>
        <w:t>1.取消投标资格的情形</w:t>
      </w:r>
    </w:p>
    <w:p>
      <w:pPr>
        <w:tabs>
          <w:tab w:val="left" w:pos="639"/>
        </w:tabs>
        <w:rPr>
          <w:rFonts w:ascii="仿宋" w:hAnsi="仿宋" w:eastAsia="仿宋" w:cs="仿宋"/>
          <w:szCs w:val="21"/>
        </w:rPr>
      </w:pPr>
      <w:r>
        <w:rPr>
          <w:rFonts w:hint="eastAsia" w:ascii="仿宋" w:hAnsi="仿宋" w:eastAsia="仿宋" w:cs="仿宋"/>
          <w:szCs w:val="21"/>
        </w:rPr>
        <w:t>2.拒绝投标的情形</w:t>
      </w:r>
    </w:p>
    <w:p>
      <w:pPr>
        <w:tabs>
          <w:tab w:val="left" w:pos="639"/>
        </w:tabs>
        <w:rPr>
          <w:rFonts w:ascii="仿宋" w:hAnsi="仿宋" w:eastAsia="仿宋" w:cs="仿宋"/>
          <w:szCs w:val="21"/>
        </w:rPr>
      </w:pPr>
      <w:r>
        <w:rPr>
          <w:rFonts w:hint="eastAsia" w:ascii="仿宋" w:hAnsi="仿宋" w:eastAsia="仿宋" w:cs="仿宋"/>
          <w:szCs w:val="21"/>
        </w:rPr>
        <w:t>3.在开标阶段不予受理的情形</w:t>
      </w:r>
    </w:p>
    <w:p>
      <w:pPr>
        <w:tabs>
          <w:tab w:val="left" w:pos="639"/>
        </w:tabs>
        <w:rPr>
          <w:rFonts w:ascii="仿宋" w:hAnsi="仿宋" w:eastAsia="仿宋" w:cs="仿宋"/>
          <w:szCs w:val="21"/>
        </w:rPr>
      </w:pPr>
      <w:r>
        <w:rPr>
          <w:rFonts w:hint="eastAsia" w:ascii="仿宋" w:hAnsi="仿宋" w:eastAsia="仿宋" w:cs="仿宋"/>
          <w:szCs w:val="21"/>
        </w:rPr>
        <w:t>4.围标串标的情形</w:t>
      </w:r>
    </w:p>
    <w:p>
      <w:pPr>
        <w:tabs>
          <w:tab w:val="left" w:pos="639"/>
        </w:tabs>
        <w:rPr>
          <w:rFonts w:ascii="仿宋" w:hAnsi="仿宋" w:eastAsia="仿宋" w:cs="仿宋"/>
          <w:szCs w:val="21"/>
        </w:rPr>
      </w:pPr>
      <w:r>
        <w:rPr>
          <w:rFonts w:hint="eastAsia" w:ascii="仿宋" w:hAnsi="仿宋" w:eastAsia="仿宋" w:cs="仿宋"/>
          <w:szCs w:val="21"/>
        </w:rPr>
        <w:t>5.无效投标文件的情形</w:t>
      </w:r>
    </w:p>
    <w:p>
      <w:pPr>
        <w:pStyle w:val="9"/>
        <w:spacing w:line="240" w:lineRule="auto"/>
        <w:jc w:val="both"/>
        <w:rPr>
          <w:rFonts w:ascii="仿宋" w:hAnsi="仿宋" w:eastAsia="仿宋" w:cs="仿宋"/>
          <w:bCs/>
          <w:szCs w:val="21"/>
        </w:rPr>
      </w:pPr>
      <w:r>
        <w:rPr>
          <w:rFonts w:hint="eastAsia" w:ascii="仿宋" w:hAnsi="仿宋" w:eastAsia="仿宋" w:cs="仿宋"/>
          <w:bCs/>
          <w:szCs w:val="21"/>
        </w:rPr>
        <w:t>四、通用条款</w:t>
      </w:r>
    </w:p>
    <w:p>
      <w:pPr>
        <w:pStyle w:val="9"/>
        <w:spacing w:line="240" w:lineRule="auto"/>
        <w:jc w:val="both"/>
        <w:rPr>
          <w:rFonts w:ascii="仿宋" w:hAnsi="仿宋" w:eastAsia="仿宋" w:cs="仿宋"/>
          <w:bCs/>
          <w:szCs w:val="21"/>
        </w:rPr>
      </w:pPr>
      <w:r>
        <w:rPr>
          <w:rFonts w:hint="eastAsia" w:ascii="仿宋" w:hAnsi="仿宋" w:eastAsia="仿宋" w:cs="仿宋"/>
          <w:bCs/>
          <w:szCs w:val="21"/>
        </w:rPr>
        <w:t>1.总则</w:t>
      </w:r>
      <w:r>
        <w:fldChar w:fldCharType="begin"/>
      </w:r>
      <w:r>
        <w:instrText xml:space="preserve"> HYPERLINK "http://www.chinabidding.com.cn/wldt/gfwb/jsgc/zongz.htm" </w:instrText>
      </w:r>
      <w:r>
        <w:fldChar w:fldCharType="separate"/>
      </w:r>
      <w:r>
        <w:fldChar w:fldCharType="end"/>
      </w:r>
    </w:p>
    <w:p>
      <w:pPr>
        <w:pStyle w:val="9"/>
        <w:spacing w:line="240" w:lineRule="auto"/>
        <w:jc w:val="both"/>
        <w:rPr>
          <w:rFonts w:ascii="仿宋" w:hAnsi="仿宋" w:eastAsia="仿宋" w:cs="仿宋"/>
          <w:bCs/>
          <w:szCs w:val="21"/>
        </w:rPr>
      </w:pPr>
      <w:r>
        <w:rPr>
          <w:rFonts w:hint="eastAsia" w:ascii="仿宋" w:hAnsi="仿宋" w:eastAsia="仿宋" w:cs="仿宋"/>
          <w:bCs/>
          <w:szCs w:val="21"/>
        </w:rPr>
        <w:t>2.项目概况及招标内容</w:t>
      </w:r>
    </w:p>
    <w:p>
      <w:pPr>
        <w:tabs>
          <w:tab w:val="left" w:pos="639"/>
        </w:tabs>
        <w:autoSpaceDE w:val="0"/>
        <w:autoSpaceDN w:val="0"/>
        <w:adjustRightInd w:val="0"/>
        <w:jc w:val="left"/>
        <w:rPr>
          <w:rFonts w:ascii="仿宋" w:hAnsi="仿宋" w:eastAsia="仿宋" w:cs="仿宋"/>
          <w:kern w:val="0"/>
          <w:szCs w:val="21"/>
        </w:rPr>
      </w:pPr>
      <w:r>
        <w:rPr>
          <w:rFonts w:hint="eastAsia" w:ascii="仿宋" w:hAnsi="仿宋" w:eastAsia="仿宋" w:cs="仿宋"/>
          <w:kern w:val="0"/>
          <w:szCs w:val="21"/>
        </w:rPr>
        <w:t>3.监理合同</w:t>
      </w:r>
    </w:p>
    <w:p>
      <w:pPr>
        <w:pStyle w:val="9"/>
        <w:spacing w:line="240" w:lineRule="auto"/>
        <w:jc w:val="both"/>
        <w:rPr>
          <w:rFonts w:ascii="仿宋" w:hAnsi="仿宋" w:eastAsia="仿宋" w:cs="仿宋"/>
          <w:bCs/>
          <w:szCs w:val="21"/>
        </w:rPr>
      </w:pPr>
      <w:r>
        <w:rPr>
          <w:rFonts w:hint="eastAsia" w:ascii="仿宋" w:hAnsi="仿宋" w:eastAsia="仿宋" w:cs="仿宋"/>
          <w:bCs/>
          <w:szCs w:val="21"/>
        </w:rPr>
        <w:t>4.招标公告及投标邀请</w:t>
      </w:r>
    </w:p>
    <w:p>
      <w:pPr>
        <w:pStyle w:val="9"/>
        <w:spacing w:line="240" w:lineRule="auto"/>
        <w:jc w:val="both"/>
        <w:rPr>
          <w:rFonts w:ascii="仿宋" w:hAnsi="仿宋" w:eastAsia="仿宋" w:cs="仿宋"/>
          <w:bCs/>
          <w:szCs w:val="21"/>
        </w:rPr>
      </w:pPr>
      <w:r>
        <w:rPr>
          <w:rFonts w:hint="eastAsia" w:ascii="仿宋" w:hAnsi="仿宋" w:eastAsia="仿宋" w:cs="仿宋"/>
          <w:bCs/>
          <w:szCs w:val="21"/>
        </w:rPr>
        <w:t>5.招标议程安排</w:t>
      </w:r>
    </w:p>
    <w:p>
      <w:pPr>
        <w:pStyle w:val="9"/>
        <w:spacing w:line="240" w:lineRule="auto"/>
        <w:jc w:val="both"/>
        <w:rPr>
          <w:rFonts w:ascii="仿宋" w:hAnsi="仿宋" w:eastAsia="仿宋" w:cs="仿宋"/>
          <w:bCs/>
          <w:szCs w:val="21"/>
        </w:rPr>
      </w:pPr>
      <w:r>
        <w:rPr>
          <w:rFonts w:hint="eastAsia" w:ascii="仿宋" w:hAnsi="仿宋" w:eastAsia="仿宋" w:cs="仿宋"/>
          <w:bCs/>
          <w:szCs w:val="21"/>
        </w:rPr>
        <w:t>6.投标有效期限</w:t>
      </w:r>
    </w:p>
    <w:p>
      <w:pPr>
        <w:pStyle w:val="9"/>
        <w:spacing w:line="240" w:lineRule="auto"/>
        <w:jc w:val="both"/>
        <w:rPr>
          <w:rFonts w:ascii="仿宋" w:hAnsi="仿宋" w:eastAsia="仿宋" w:cs="仿宋"/>
          <w:bCs/>
          <w:szCs w:val="21"/>
        </w:rPr>
      </w:pPr>
      <w:r>
        <w:rPr>
          <w:rFonts w:hint="eastAsia" w:ascii="仿宋" w:hAnsi="仿宋" w:eastAsia="仿宋" w:cs="仿宋"/>
          <w:bCs/>
          <w:szCs w:val="21"/>
        </w:rPr>
        <w:t>7.投标资格</w:t>
      </w:r>
    </w:p>
    <w:p>
      <w:pPr>
        <w:pStyle w:val="9"/>
        <w:spacing w:line="240" w:lineRule="auto"/>
        <w:jc w:val="both"/>
        <w:rPr>
          <w:rFonts w:ascii="仿宋" w:hAnsi="仿宋" w:eastAsia="仿宋" w:cs="仿宋"/>
          <w:bCs/>
          <w:szCs w:val="21"/>
        </w:rPr>
      </w:pPr>
      <w:r>
        <w:rPr>
          <w:rFonts w:hint="eastAsia" w:ascii="仿宋" w:hAnsi="仿宋" w:eastAsia="仿宋" w:cs="仿宋"/>
          <w:bCs/>
          <w:szCs w:val="21"/>
        </w:rPr>
        <w:t>8.投标费用</w:t>
      </w:r>
    </w:p>
    <w:p>
      <w:pPr>
        <w:pStyle w:val="9"/>
        <w:spacing w:line="240" w:lineRule="auto"/>
        <w:jc w:val="both"/>
        <w:rPr>
          <w:rFonts w:ascii="仿宋" w:hAnsi="仿宋" w:eastAsia="仿宋" w:cs="仿宋"/>
          <w:bCs/>
          <w:szCs w:val="21"/>
        </w:rPr>
      </w:pPr>
      <w:r>
        <w:rPr>
          <w:rFonts w:hint="eastAsia" w:ascii="仿宋" w:hAnsi="仿宋" w:eastAsia="仿宋" w:cs="仿宋"/>
          <w:bCs/>
          <w:szCs w:val="21"/>
        </w:rPr>
        <w:t>9.投标保证金</w:t>
      </w:r>
    </w:p>
    <w:p>
      <w:pPr>
        <w:pStyle w:val="9"/>
        <w:spacing w:line="240" w:lineRule="auto"/>
        <w:jc w:val="both"/>
        <w:rPr>
          <w:rFonts w:ascii="仿宋" w:hAnsi="仿宋" w:eastAsia="仿宋" w:cs="仿宋"/>
          <w:bCs/>
          <w:szCs w:val="21"/>
        </w:rPr>
      </w:pPr>
      <w:r>
        <w:rPr>
          <w:rFonts w:hint="eastAsia" w:ascii="仿宋" w:hAnsi="仿宋" w:eastAsia="仿宋" w:cs="仿宋"/>
          <w:bCs/>
          <w:szCs w:val="21"/>
        </w:rPr>
        <w:t>10.投标报价</w:t>
      </w:r>
    </w:p>
    <w:p>
      <w:pPr>
        <w:pStyle w:val="9"/>
        <w:spacing w:line="240" w:lineRule="auto"/>
        <w:jc w:val="both"/>
        <w:rPr>
          <w:rFonts w:ascii="仿宋" w:hAnsi="仿宋" w:eastAsia="仿宋" w:cs="仿宋"/>
          <w:bCs/>
          <w:szCs w:val="21"/>
        </w:rPr>
      </w:pPr>
      <w:r>
        <w:rPr>
          <w:rFonts w:hint="eastAsia" w:ascii="仿宋" w:hAnsi="仿宋" w:eastAsia="仿宋" w:cs="仿宋"/>
          <w:bCs/>
          <w:szCs w:val="21"/>
        </w:rPr>
        <w:t>11.投标文件</w:t>
      </w:r>
    </w:p>
    <w:p>
      <w:pPr>
        <w:pStyle w:val="9"/>
        <w:spacing w:line="240" w:lineRule="auto"/>
        <w:jc w:val="both"/>
        <w:rPr>
          <w:rFonts w:ascii="仿宋" w:hAnsi="仿宋" w:eastAsia="仿宋" w:cs="仿宋"/>
          <w:bCs/>
          <w:szCs w:val="21"/>
        </w:rPr>
      </w:pPr>
      <w:r>
        <w:rPr>
          <w:rFonts w:hint="eastAsia" w:ascii="仿宋" w:hAnsi="仿宋" w:eastAsia="仿宋" w:cs="仿宋"/>
          <w:bCs/>
          <w:szCs w:val="21"/>
        </w:rPr>
        <w:t>12.投标人参加开标评标会议人员</w:t>
      </w:r>
    </w:p>
    <w:p>
      <w:pPr>
        <w:pStyle w:val="9"/>
        <w:spacing w:line="240" w:lineRule="auto"/>
        <w:jc w:val="both"/>
        <w:rPr>
          <w:rFonts w:ascii="仿宋" w:hAnsi="仿宋" w:eastAsia="仿宋" w:cs="仿宋"/>
          <w:bCs/>
          <w:szCs w:val="21"/>
        </w:rPr>
      </w:pPr>
      <w:r>
        <w:rPr>
          <w:rFonts w:hint="eastAsia" w:ascii="仿宋" w:hAnsi="仿宋" w:eastAsia="仿宋" w:cs="仿宋"/>
          <w:bCs/>
          <w:szCs w:val="21"/>
        </w:rPr>
        <w:t>13.</w:t>
      </w:r>
      <w:r>
        <w:rPr>
          <w:rFonts w:hint="eastAsia" w:ascii="仿宋" w:hAnsi="仿宋" w:eastAsia="仿宋" w:cs="仿宋"/>
          <w:kern w:val="0"/>
          <w:szCs w:val="21"/>
        </w:rPr>
        <w:t>细微偏差修正</w:t>
      </w:r>
    </w:p>
    <w:p>
      <w:pPr>
        <w:pStyle w:val="9"/>
        <w:spacing w:line="240" w:lineRule="auto"/>
        <w:jc w:val="both"/>
        <w:rPr>
          <w:rFonts w:ascii="仿宋" w:hAnsi="仿宋" w:eastAsia="仿宋" w:cs="仿宋"/>
          <w:szCs w:val="21"/>
        </w:rPr>
      </w:pPr>
      <w:r>
        <w:rPr>
          <w:rFonts w:hint="eastAsia" w:ascii="仿宋" w:hAnsi="仿宋" w:eastAsia="仿宋" w:cs="仿宋"/>
          <w:bCs/>
          <w:szCs w:val="21"/>
        </w:rPr>
        <w:t>14.</w:t>
      </w:r>
      <w:r>
        <w:rPr>
          <w:rFonts w:hint="eastAsia" w:ascii="仿宋" w:hAnsi="仿宋" w:eastAsia="仿宋" w:cs="仿宋"/>
          <w:szCs w:val="21"/>
        </w:rPr>
        <w:t>资格审查委员会</w:t>
      </w:r>
    </w:p>
    <w:p>
      <w:pPr>
        <w:pStyle w:val="9"/>
        <w:spacing w:line="240" w:lineRule="auto"/>
        <w:jc w:val="both"/>
        <w:rPr>
          <w:rFonts w:ascii="仿宋" w:hAnsi="仿宋" w:eastAsia="仿宋" w:cs="仿宋"/>
          <w:bCs/>
          <w:szCs w:val="21"/>
        </w:rPr>
      </w:pPr>
      <w:r>
        <w:rPr>
          <w:rFonts w:hint="eastAsia" w:ascii="仿宋" w:hAnsi="仿宋" w:eastAsia="仿宋" w:cs="仿宋"/>
          <w:bCs/>
          <w:szCs w:val="21"/>
        </w:rPr>
        <w:t>15.</w:t>
      </w:r>
      <w:r>
        <w:rPr>
          <w:rFonts w:hint="eastAsia" w:ascii="仿宋" w:hAnsi="仿宋" w:eastAsia="仿宋" w:cs="仿宋"/>
          <w:szCs w:val="21"/>
        </w:rPr>
        <w:t>评标委员会</w:t>
      </w:r>
    </w:p>
    <w:p>
      <w:pPr>
        <w:pStyle w:val="9"/>
        <w:spacing w:line="240" w:lineRule="auto"/>
        <w:jc w:val="both"/>
        <w:rPr>
          <w:rFonts w:ascii="仿宋" w:hAnsi="仿宋" w:eastAsia="仿宋" w:cs="仿宋"/>
          <w:bCs/>
          <w:szCs w:val="21"/>
        </w:rPr>
      </w:pPr>
      <w:r>
        <w:rPr>
          <w:rFonts w:hint="eastAsia" w:ascii="仿宋" w:hAnsi="仿宋" w:eastAsia="仿宋" w:cs="仿宋"/>
          <w:bCs/>
          <w:szCs w:val="21"/>
        </w:rPr>
        <w:t>16.定标委员会</w:t>
      </w:r>
    </w:p>
    <w:p>
      <w:pPr>
        <w:pStyle w:val="9"/>
        <w:spacing w:line="240" w:lineRule="auto"/>
        <w:jc w:val="both"/>
        <w:rPr>
          <w:rFonts w:ascii="仿宋" w:hAnsi="仿宋" w:eastAsia="仿宋" w:cs="仿宋"/>
          <w:bCs/>
          <w:szCs w:val="21"/>
        </w:rPr>
      </w:pPr>
      <w:r>
        <w:rPr>
          <w:rFonts w:hint="eastAsia" w:ascii="仿宋" w:hAnsi="仿宋" w:eastAsia="仿宋" w:cs="仿宋"/>
          <w:bCs/>
          <w:szCs w:val="21"/>
        </w:rPr>
        <w:t>17.开标、评标、定标、中标</w:t>
      </w:r>
    </w:p>
    <w:p>
      <w:pPr>
        <w:pStyle w:val="9"/>
        <w:spacing w:line="240" w:lineRule="auto"/>
        <w:jc w:val="both"/>
        <w:rPr>
          <w:rFonts w:ascii="仿宋" w:hAnsi="仿宋" w:eastAsia="仿宋" w:cs="仿宋"/>
          <w:bCs/>
          <w:szCs w:val="21"/>
        </w:rPr>
      </w:pPr>
      <w:r>
        <w:rPr>
          <w:rFonts w:hint="eastAsia" w:ascii="仿宋" w:hAnsi="仿宋" w:eastAsia="仿宋" w:cs="仿宋"/>
          <w:bCs/>
          <w:szCs w:val="21"/>
        </w:rPr>
        <w:t>18.签订合同</w:t>
      </w:r>
    </w:p>
    <w:p>
      <w:pPr>
        <w:pStyle w:val="9"/>
        <w:spacing w:line="240" w:lineRule="auto"/>
        <w:jc w:val="both"/>
        <w:rPr>
          <w:rFonts w:ascii="仿宋" w:hAnsi="仿宋" w:eastAsia="仿宋" w:cs="仿宋"/>
          <w:bCs/>
          <w:szCs w:val="21"/>
        </w:rPr>
      </w:pPr>
      <w:r>
        <w:rPr>
          <w:rFonts w:hint="eastAsia" w:ascii="仿宋" w:hAnsi="仿宋" w:eastAsia="仿宋" w:cs="仿宋"/>
          <w:bCs/>
          <w:szCs w:val="21"/>
        </w:rPr>
        <w:t>19.废除中标</w:t>
      </w:r>
    </w:p>
    <w:p>
      <w:pPr>
        <w:pStyle w:val="9"/>
        <w:spacing w:line="240" w:lineRule="auto"/>
        <w:jc w:val="both"/>
        <w:rPr>
          <w:rStyle w:val="30"/>
          <w:rFonts w:ascii="仿宋" w:hAnsi="仿宋" w:eastAsia="仿宋" w:cs="仿宋"/>
          <w:b w:val="0"/>
          <w:szCs w:val="21"/>
        </w:rPr>
      </w:pPr>
      <w:r>
        <w:rPr>
          <w:rStyle w:val="30"/>
          <w:rFonts w:hint="eastAsia" w:ascii="仿宋" w:hAnsi="仿宋" w:eastAsia="仿宋" w:cs="仿宋"/>
          <w:b w:val="0"/>
          <w:szCs w:val="21"/>
        </w:rPr>
        <w:t>五、开标、资格审查、评标、定标工作细则</w:t>
      </w:r>
    </w:p>
    <w:p>
      <w:pPr>
        <w:pStyle w:val="9"/>
        <w:spacing w:line="240" w:lineRule="auto"/>
        <w:jc w:val="both"/>
        <w:rPr>
          <w:rFonts w:ascii="仿宋" w:hAnsi="仿宋" w:eastAsia="仿宋" w:cs="仿宋"/>
          <w:bCs/>
          <w:szCs w:val="21"/>
        </w:rPr>
      </w:pPr>
      <w:r>
        <w:rPr>
          <w:rFonts w:hint="eastAsia" w:ascii="仿宋" w:hAnsi="仿宋" w:eastAsia="仿宋" w:cs="仿宋"/>
          <w:bCs/>
          <w:szCs w:val="21"/>
        </w:rPr>
        <w:t>1.开标</w:t>
      </w:r>
      <w:r>
        <w:fldChar w:fldCharType="begin"/>
      </w:r>
      <w:r>
        <w:instrText xml:space="preserve"> HYPERLINK "http://www.chinabidding.com.cn/wldt/gfwb/jsgc/zongz.htm" </w:instrText>
      </w:r>
      <w:r>
        <w:fldChar w:fldCharType="separate"/>
      </w:r>
      <w:r>
        <w:fldChar w:fldCharType="end"/>
      </w:r>
    </w:p>
    <w:p>
      <w:pPr>
        <w:pStyle w:val="9"/>
        <w:spacing w:line="240" w:lineRule="auto"/>
        <w:jc w:val="both"/>
        <w:rPr>
          <w:rFonts w:ascii="仿宋" w:hAnsi="仿宋" w:eastAsia="仿宋" w:cs="仿宋"/>
          <w:bCs/>
          <w:szCs w:val="21"/>
        </w:rPr>
      </w:pPr>
      <w:r>
        <w:rPr>
          <w:rFonts w:hint="eastAsia" w:ascii="仿宋" w:hAnsi="仿宋" w:eastAsia="仿宋" w:cs="仿宋"/>
          <w:bCs/>
          <w:szCs w:val="21"/>
        </w:rPr>
        <w:t>2.资格审查</w:t>
      </w:r>
    </w:p>
    <w:p>
      <w:pPr>
        <w:tabs>
          <w:tab w:val="left" w:pos="639"/>
        </w:tabs>
        <w:autoSpaceDE w:val="0"/>
        <w:autoSpaceDN w:val="0"/>
        <w:adjustRightInd w:val="0"/>
        <w:jc w:val="left"/>
        <w:rPr>
          <w:rFonts w:ascii="仿宋" w:hAnsi="仿宋" w:eastAsia="仿宋" w:cs="仿宋"/>
          <w:kern w:val="0"/>
          <w:szCs w:val="21"/>
        </w:rPr>
      </w:pPr>
      <w:r>
        <w:rPr>
          <w:rFonts w:hint="eastAsia" w:ascii="仿宋" w:hAnsi="仿宋" w:eastAsia="仿宋" w:cs="仿宋"/>
          <w:kern w:val="0"/>
          <w:szCs w:val="21"/>
        </w:rPr>
        <w:t>3.评标环节入围会</w:t>
      </w:r>
    </w:p>
    <w:p>
      <w:pPr>
        <w:pStyle w:val="9"/>
        <w:spacing w:line="240" w:lineRule="auto"/>
        <w:jc w:val="both"/>
        <w:rPr>
          <w:rFonts w:ascii="仿宋" w:hAnsi="仿宋" w:eastAsia="仿宋" w:cs="仿宋"/>
          <w:bCs/>
          <w:szCs w:val="21"/>
        </w:rPr>
      </w:pPr>
      <w:r>
        <w:rPr>
          <w:rFonts w:hint="eastAsia" w:ascii="仿宋" w:hAnsi="仿宋" w:eastAsia="仿宋" w:cs="仿宋"/>
          <w:bCs/>
          <w:szCs w:val="21"/>
        </w:rPr>
        <w:t>4.评标</w:t>
      </w:r>
    </w:p>
    <w:p>
      <w:pPr>
        <w:pStyle w:val="9"/>
        <w:spacing w:line="240" w:lineRule="auto"/>
        <w:jc w:val="both"/>
        <w:rPr>
          <w:rStyle w:val="30"/>
          <w:rFonts w:ascii="仿宋" w:hAnsi="仿宋" w:eastAsia="仿宋" w:cs="仿宋"/>
          <w:b w:val="0"/>
          <w:szCs w:val="21"/>
        </w:rPr>
      </w:pPr>
      <w:r>
        <w:rPr>
          <w:rFonts w:hint="eastAsia" w:ascii="仿宋" w:hAnsi="仿宋" w:eastAsia="仿宋" w:cs="仿宋"/>
          <w:bCs/>
          <w:szCs w:val="21"/>
        </w:rPr>
        <w:t>5.定标</w:t>
      </w:r>
    </w:p>
    <w:p>
      <w:pPr>
        <w:pStyle w:val="9"/>
        <w:spacing w:line="240" w:lineRule="auto"/>
        <w:jc w:val="both"/>
        <w:rPr>
          <w:rStyle w:val="30"/>
          <w:rFonts w:ascii="仿宋" w:hAnsi="仿宋" w:eastAsia="仿宋" w:cs="仿宋"/>
          <w:b w:val="0"/>
          <w:bCs w:val="0"/>
          <w:szCs w:val="21"/>
        </w:rPr>
      </w:pPr>
      <w:r>
        <w:rPr>
          <w:rFonts w:hint="eastAsia" w:ascii="仿宋" w:hAnsi="仿宋" w:eastAsia="仿宋" w:cs="仿宋"/>
          <w:szCs w:val="21"/>
        </w:rPr>
        <w:t>六、</w:t>
      </w:r>
      <w:r>
        <w:rPr>
          <w:rStyle w:val="30"/>
          <w:rFonts w:hint="eastAsia" w:ascii="仿宋" w:hAnsi="仿宋" w:eastAsia="仿宋" w:cs="仿宋"/>
          <w:b w:val="0"/>
          <w:bCs w:val="0"/>
          <w:szCs w:val="21"/>
        </w:rPr>
        <w:t>投标人应当遵守的投标文件格式</w:t>
      </w:r>
    </w:p>
    <w:p>
      <w:pPr>
        <w:pStyle w:val="9"/>
        <w:spacing w:line="240" w:lineRule="auto"/>
        <w:jc w:val="both"/>
        <w:rPr>
          <w:rStyle w:val="30"/>
          <w:rFonts w:ascii="仿宋" w:hAnsi="仿宋" w:eastAsia="仿宋" w:cs="仿宋"/>
          <w:b w:val="0"/>
          <w:bCs w:val="0"/>
          <w:szCs w:val="21"/>
        </w:rPr>
      </w:pPr>
      <w:r>
        <w:rPr>
          <w:rStyle w:val="30"/>
          <w:rFonts w:hint="eastAsia" w:ascii="仿宋" w:hAnsi="仿宋" w:eastAsia="仿宋" w:cs="仿宋"/>
          <w:b w:val="0"/>
          <w:bCs w:val="0"/>
          <w:szCs w:val="21"/>
        </w:rPr>
        <w:t>七、附件</w:t>
      </w:r>
    </w:p>
    <w:p>
      <w:pPr>
        <w:pStyle w:val="9"/>
        <w:spacing w:line="240" w:lineRule="auto"/>
        <w:jc w:val="both"/>
        <w:rPr>
          <w:rFonts w:ascii="仿宋" w:hAnsi="仿宋" w:eastAsia="仿宋" w:cs="仿宋"/>
          <w:sz w:val="32"/>
          <w:szCs w:val="32"/>
        </w:rPr>
      </w:pPr>
      <w:r>
        <w:rPr>
          <w:rStyle w:val="30"/>
          <w:rFonts w:hint="eastAsia" w:ascii="仿宋" w:hAnsi="仿宋" w:eastAsia="仿宋" w:cs="仿宋"/>
          <w:b w:val="0"/>
          <w:bCs w:val="0"/>
          <w:szCs w:val="21"/>
        </w:rPr>
        <w:br w:type="page"/>
      </w:r>
      <w:r>
        <w:rPr>
          <w:rFonts w:hint="eastAsia" w:ascii="仿宋" w:hAnsi="仿宋" w:eastAsia="仿宋" w:cs="仿宋"/>
          <w:sz w:val="32"/>
          <w:szCs w:val="32"/>
        </w:rPr>
        <w:t>一、专用条款</w:t>
      </w:r>
    </w:p>
    <w:p>
      <w:pPr>
        <w:pStyle w:val="9"/>
        <w:spacing w:line="240" w:lineRule="auto"/>
        <w:rPr>
          <w:rFonts w:ascii="仿宋" w:hAnsi="仿宋" w:eastAsia="仿宋" w:cs="仿宋"/>
          <w:sz w:val="32"/>
          <w:szCs w:val="32"/>
        </w:rPr>
      </w:pPr>
      <w:r>
        <w:rPr>
          <w:rFonts w:hint="eastAsia" w:ascii="仿宋" w:hAnsi="仿宋" w:eastAsia="仿宋" w:cs="仿宋"/>
          <w:sz w:val="32"/>
          <w:szCs w:val="32"/>
        </w:rPr>
        <w:t>1.项目概况及招标内容</w:t>
      </w:r>
    </w:p>
    <w:tbl>
      <w:tblPr>
        <w:tblStyle w:val="28"/>
        <w:tblW w:w="8528" w:type="dxa"/>
        <w:jc w:val="center"/>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Layout w:type="fixed"/>
        <w:tblCellMar>
          <w:top w:w="0" w:type="dxa"/>
          <w:left w:w="108" w:type="dxa"/>
          <w:bottom w:w="0" w:type="dxa"/>
          <w:right w:w="108" w:type="dxa"/>
        </w:tblCellMar>
      </w:tblPr>
      <w:tblGrid>
        <w:gridCol w:w="781"/>
        <w:gridCol w:w="1595"/>
        <w:gridCol w:w="6152"/>
      </w:tblGrid>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20" w:hRule="atLeast"/>
          <w:jc w:val="center"/>
        </w:trPr>
        <w:tc>
          <w:tcPr>
            <w:tcW w:w="781"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1.1</w:t>
            </w:r>
          </w:p>
        </w:tc>
        <w:tc>
          <w:tcPr>
            <w:tcW w:w="1595"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bCs/>
                <w:kern w:val="2"/>
              </w:rPr>
            </w:pPr>
            <w:r>
              <w:rPr>
                <w:rFonts w:ascii="仿宋" w:hAnsi="仿宋" w:eastAsia="仿宋" w:cs="仿宋"/>
                <w:bCs/>
                <w:kern w:val="2"/>
              </w:rPr>
              <w:t>招标人</w:t>
            </w:r>
          </w:p>
        </w:tc>
        <w:tc>
          <w:tcPr>
            <w:tcW w:w="6152"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bCs/>
                <w:kern w:val="2"/>
              </w:rPr>
              <w:t xml:space="preserve">名    称：[珠海交通集团路桥开发建设有限公司] </w:t>
            </w:r>
          </w:p>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bCs/>
                <w:kern w:val="2"/>
              </w:rPr>
              <w:t>通讯地址：[珠海市南湾北路1号]</w:t>
            </w:r>
          </w:p>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bCs/>
                <w:kern w:val="2"/>
              </w:rPr>
              <w:t>邮政编码：[519000]</w:t>
            </w:r>
          </w:p>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bCs/>
                <w:kern w:val="2"/>
              </w:rPr>
              <w:t>联 系 人：[郑耿林]</w:t>
            </w:r>
          </w:p>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bCs/>
                <w:kern w:val="2"/>
              </w:rPr>
              <w:t>联系电话：[0756-8305779、13928082901]</w:t>
            </w:r>
          </w:p>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bCs/>
                <w:kern w:val="2"/>
              </w:rPr>
              <w:t>传    真：[0756-8595579]</w:t>
            </w:r>
          </w:p>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bCs/>
                <w:kern w:val="2"/>
              </w:rPr>
              <w:t>网    址：[http://www.zhjtjt.com]</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20" w:hRule="atLeast"/>
          <w:jc w:val="center"/>
        </w:trPr>
        <w:tc>
          <w:tcPr>
            <w:tcW w:w="781"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1.2</w:t>
            </w:r>
          </w:p>
        </w:tc>
        <w:tc>
          <w:tcPr>
            <w:tcW w:w="1595"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bCs/>
                <w:kern w:val="2"/>
              </w:rPr>
            </w:pPr>
            <w:r>
              <w:rPr>
                <w:rFonts w:ascii="仿宋" w:hAnsi="仿宋" w:eastAsia="仿宋" w:cs="仿宋"/>
                <w:bCs/>
                <w:kern w:val="2"/>
              </w:rPr>
              <w:t>招标代理</w:t>
            </w:r>
          </w:p>
          <w:p>
            <w:pPr>
              <w:pStyle w:val="47"/>
              <w:spacing w:before="0" w:beforeAutospacing="0" w:after="0" w:afterAutospacing="0" w:line="360" w:lineRule="auto"/>
              <w:jc w:val="distribute"/>
              <w:rPr>
                <w:rFonts w:hint="default" w:ascii="仿宋" w:hAnsi="仿宋" w:eastAsia="仿宋" w:cs="仿宋"/>
                <w:bCs/>
                <w:kern w:val="2"/>
              </w:rPr>
            </w:pPr>
            <w:r>
              <w:rPr>
                <w:rFonts w:ascii="仿宋" w:hAnsi="仿宋" w:eastAsia="仿宋" w:cs="仿宋"/>
                <w:bCs/>
                <w:kern w:val="2"/>
              </w:rPr>
              <w:t>机构</w:t>
            </w:r>
          </w:p>
        </w:tc>
        <w:tc>
          <w:tcPr>
            <w:tcW w:w="6152"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bCs/>
                <w:kern w:val="2"/>
              </w:rPr>
              <w:t>名    称：[</w:t>
            </w:r>
            <w:r>
              <w:rPr>
                <w:rFonts w:hint="eastAsia" w:ascii="仿宋" w:hAnsi="仿宋" w:eastAsia="仿宋" w:cs="仿宋"/>
                <w:bCs/>
                <w:kern w:val="2"/>
                <w:lang w:eastAsia="zh-CN"/>
              </w:rPr>
              <w:t>广东明正项目管理有限公司</w:t>
            </w:r>
            <w:r>
              <w:rPr>
                <w:rFonts w:ascii="仿宋" w:hAnsi="仿宋" w:eastAsia="仿宋" w:cs="仿宋"/>
                <w:bCs/>
                <w:kern w:val="2"/>
              </w:rPr>
              <w:t>]</w:t>
            </w:r>
          </w:p>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bCs/>
                <w:kern w:val="2"/>
              </w:rPr>
              <w:t>通讯地址：[</w:t>
            </w:r>
            <w:r>
              <w:rPr>
                <w:rFonts w:hint="eastAsia" w:ascii="仿宋" w:hAnsi="仿宋" w:eastAsia="仿宋" w:cs="仿宋"/>
                <w:bCs/>
                <w:kern w:val="2"/>
              </w:rPr>
              <w:t>珠海市吉大石花东路83号海湾花园牌楼29栋2楼</w:t>
            </w:r>
            <w:r>
              <w:rPr>
                <w:rFonts w:ascii="仿宋" w:hAnsi="仿宋" w:eastAsia="仿宋" w:cs="仿宋"/>
                <w:bCs/>
                <w:kern w:val="2"/>
              </w:rPr>
              <w:t>]</w:t>
            </w:r>
          </w:p>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bCs/>
                <w:kern w:val="2"/>
              </w:rPr>
              <w:t>邮政编码：[519000]</w:t>
            </w:r>
          </w:p>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bCs/>
                <w:kern w:val="2"/>
              </w:rPr>
              <w:t>联 系 人：[</w:t>
            </w:r>
            <w:r>
              <w:rPr>
                <w:rFonts w:hint="eastAsia" w:ascii="仿宋" w:hAnsi="仿宋" w:eastAsia="仿宋" w:cs="仿宋"/>
                <w:bCs/>
                <w:kern w:val="2"/>
              </w:rPr>
              <w:t>李娟</w:t>
            </w:r>
            <w:r>
              <w:rPr>
                <w:rFonts w:ascii="仿宋" w:hAnsi="仿宋" w:eastAsia="仿宋" w:cs="仿宋"/>
                <w:bCs/>
                <w:kern w:val="2"/>
              </w:rPr>
              <w:t>]</w:t>
            </w:r>
          </w:p>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bCs/>
                <w:kern w:val="2"/>
              </w:rPr>
              <w:t>联系电话：[</w:t>
            </w:r>
            <w:r>
              <w:rPr>
                <w:rFonts w:hint="eastAsia" w:ascii="仿宋" w:hAnsi="仿宋" w:eastAsia="仿宋" w:cs="仿宋"/>
                <w:bCs/>
                <w:kern w:val="2"/>
              </w:rPr>
              <w:t>3356136,13600369055</w:t>
            </w:r>
            <w:r>
              <w:rPr>
                <w:rFonts w:ascii="仿宋" w:hAnsi="仿宋" w:eastAsia="仿宋" w:cs="仿宋"/>
                <w:bCs/>
                <w:kern w:val="2"/>
              </w:rPr>
              <w:t>]</w:t>
            </w:r>
          </w:p>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bCs/>
                <w:kern w:val="2"/>
              </w:rPr>
              <w:t>电子邮件：[</w:t>
            </w:r>
            <w:r>
              <w:rPr>
                <w:rFonts w:hint="eastAsia" w:ascii="仿宋" w:hAnsi="仿宋" w:eastAsia="仿宋" w:cs="仿宋"/>
                <w:bCs/>
                <w:kern w:val="2"/>
              </w:rPr>
              <w:t>43709329@qq.com</w:t>
            </w:r>
            <w:r>
              <w:rPr>
                <w:rFonts w:ascii="仿宋" w:hAnsi="仿宋" w:eastAsia="仿宋" w:cs="仿宋"/>
                <w:bCs/>
                <w:kern w:val="2"/>
              </w:rPr>
              <w:t>]</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20" w:hRule="atLeast"/>
          <w:jc w:val="center"/>
        </w:trPr>
        <w:tc>
          <w:tcPr>
            <w:tcW w:w="781"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1.3</w:t>
            </w:r>
          </w:p>
        </w:tc>
        <w:tc>
          <w:tcPr>
            <w:tcW w:w="1595"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项目名称</w:t>
            </w:r>
          </w:p>
        </w:tc>
        <w:tc>
          <w:tcPr>
            <w:tcW w:w="6152"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kern w:val="2"/>
              </w:rPr>
              <w:t>[</w:t>
            </w:r>
            <w:r>
              <w:rPr>
                <w:rFonts w:hint="eastAsia" w:ascii="仿宋" w:hAnsi="仿宋" w:eastAsia="仿宋" w:cs="仿宋"/>
                <w:bCs/>
                <w:kern w:val="2"/>
                <w:lang w:eastAsia="zh-CN"/>
              </w:rPr>
              <w:t>珠海市平沙新城起步区内河河道及景观工程监理</w:t>
            </w:r>
            <w:r>
              <w:rPr>
                <w:rFonts w:ascii="仿宋" w:hAnsi="仿宋" w:eastAsia="仿宋" w:cs="仿宋"/>
                <w:kern w:val="2"/>
              </w:rPr>
              <w:t>]</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20" w:hRule="atLeast"/>
          <w:jc w:val="center"/>
        </w:trPr>
        <w:tc>
          <w:tcPr>
            <w:tcW w:w="781" w:type="dxa"/>
            <w:tcBorders>
              <w:top w:val="single" w:color="auto" w:sz="6" w:space="0"/>
              <w:left w:val="single" w:color="auto" w:sz="6" w:space="0"/>
              <w:bottom w:val="single" w:color="auto" w:sz="4"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1.4</w:t>
            </w:r>
          </w:p>
        </w:tc>
        <w:tc>
          <w:tcPr>
            <w:tcW w:w="1595"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项目地址</w:t>
            </w:r>
          </w:p>
        </w:tc>
        <w:tc>
          <w:tcPr>
            <w:tcW w:w="6152"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kern w:val="2"/>
              </w:rPr>
              <w:t>[</w:t>
            </w:r>
            <w:r>
              <w:rPr>
                <w:rFonts w:ascii="仿宋" w:hAnsi="仿宋" w:eastAsia="仿宋" w:cs="仿宋"/>
                <w:bCs/>
                <w:kern w:val="2"/>
              </w:rPr>
              <w:t>珠海市</w:t>
            </w:r>
            <w:r>
              <w:rPr>
                <w:rFonts w:ascii="仿宋" w:hAnsi="仿宋" w:eastAsia="仿宋" w:cs="仿宋"/>
                <w:kern w:val="2"/>
              </w:rPr>
              <w:t>]</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20" w:hRule="atLeast"/>
          <w:jc w:val="center"/>
        </w:trPr>
        <w:tc>
          <w:tcPr>
            <w:tcW w:w="781" w:type="dxa"/>
            <w:tcBorders>
              <w:top w:val="single" w:color="auto" w:sz="4" w:space="0"/>
              <w:left w:val="single" w:color="auto" w:sz="6" w:space="0"/>
              <w:bottom w:val="single" w:color="auto" w:sz="4"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1.5</w:t>
            </w:r>
          </w:p>
        </w:tc>
        <w:tc>
          <w:tcPr>
            <w:tcW w:w="1595" w:type="dxa"/>
            <w:tcBorders>
              <w:top w:val="single" w:color="auto" w:sz="6" w:space="0"/>
              <w:left w:val="single" w:color="auto" w:sz="6" w:space="0"/>
              <w:bottom w:val="single" w:color="auto" w:sz="4"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项目类别</w:t>
            </w:r>
          </w:p>
        </w:tc>
        <w:tc>
          <w:tcPr>
            <w:tcW w:w="6152"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□房屋建筑/□公路工程/□铁路工程/□港口与航道工程/□水利水电工程/□电力工程/□矿工工程/□冶金工程/□石油化工工程/■市政公用工程/□通信工程/□机电工程/□其他</w:t>
            </w:r>
            <w:r>
              <w:rPr>
                <w:rFonts w:ascii="仿宋" w:hAnsi="仿宋" w:eastAsia="仿宋" w:cs="仿宋"/>
                <w:kern w:val="2"/>
              </w:rPr>
              <w:t>[       ]。</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90" w:hRule="atLeast"/>
          <w:jc w:val="center"/>
        </w:trPr>
        <w:tc>
          <w:tcPr>
            <w:tcW w:w="781" w:type="dxa"/>
            <w:tcBorders>
              <w:top w:val="single" w:color="auto" w:sz="4" w:space="0"/>
              <w:left w:val="single" w:color="auto" w:sz="6" w:space="0"/>
              <w:bottom w:val="single" w:color="auto" w:sz="4"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1.6</w:t>
            </w:r>
          </w:p>
        </w:tc>
        <w:tc>
          <w:tcPr>
            <w:tcW w:w="1595" w:type="dxa"/>
            <w:tcBorders>
              <w:top w:val="single" w:color="auto" w:sz="4" w:space="0"/>
              <w:left w:val="single" w:color="auto" w:sz="6" w:space="0"/>
              <w:bottom w:val="single" w:color="auto" w:sz="4"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招标内容</w:t>
            </w:r>
          </w:p>
        </w:tc>
        <w:tc>
          <w:tcPr>
            <w:tcW w:w="6152"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ind w:firstLine="480" w:firstLineChars="200"/>
              <w:jc w:val="both"/>
              <w:rPr>
                <w:rFonts w:hint="eastAsia" w:ascii="仿宋" w:hAnsi="仿宋" w:eastAsia="仿宋" w:cs="仿宋"/>
                <w:bCs/>
                <w:color w:val="FF0000"/>
                <w:kern w:val="2"/>
                <w:lang w:eastAsia="zh-CN"/>
              </w:rPr>
            </w:pPr>
            <w:r>
              <w:rPr>
                <w:rFonts w:hint="eastAsia" w:ascii="仿宋" w:hAnsi="仿宋" w:eastAsia="仿宋" w:cs="仿宋"/>
                <w:bCs/>
                <w:color w:val="FF0000"/>
                <w:kern w:val="2"/>
                <w:lang w:eastAsia="zh-CN"/>
              </w:rPr>
              <w:t>工程建设内容包括项目用地范围内的河道、护岸、清淤、绿化、土方、建筑、园路、船舶停靠点、亲水平台、栈道、水电基础设施、城市家具配套设施（含标识系统）等。</w:t>
            </w:r>
          </w:p>
          <w:p>
            <w:pPr>
              <w:pStyle w:val="47"/>
              <w:spacing w:before="0" w:beforeAutospacing="0" w:after="0" w:afterAutospacing="0" w:line="360" w:lineRule="auto"/>
              <w:ind w:firstLine="480" w:firstLineChars="200"/>
              <w:jc w:val="both"/>
              <w:rPr>
                <w:rFonts w:hint="default" w:ascii="仿宋" w:hAnsi="仿宋" w:eastAsia="仿宋" w:cs="仿宋"/>
                <w:bCs/>
                <w:kern w:val="2"/>
              </w:rPr>
            </w:pPr>
            <w:r>
              <w:rPr>
                <w:rFonts w:ascii="仿宋" w:hAnsi="仿宋" w:eastAsia="仿宋" w:cs="仿宋"/>
                <w:bCs/>
                <w:color w:val="FF0000"/>
                <w:kern w:val="2"/>
              </w:rPr>
              <w:t>项目建安费约为</w:t>
            </w:r>
            <w:r>
              <w:rPr>
                <w:rFonts w:hint="eastAsia" w:ascii="仿宋" w:hAnsi="仿宋" w:eastAsia="仿宋" w:cs="仿宋"/>
                <w:bCs/>
                <w:color w:val="FF0000"/>
                <w:kern w:val="2"/>
                <w:lang w:val="en-US" w:eastAsia="zh-CN"/>
              </w:rPr>
              <w:t>25346.68</w:t>
            </w:r>
            <w:r>
              <w:rPr>
                <w:rFonts w:ascii="仿宋" w:hAnsi="仿宋" w:eastAsia="仿宋" w:cs="仿宋"/>
                <w:bCs/>
                <w:color w:val="FF0000"/>
                <w:kern w:val="2"/>
              </w:rPr>
              <w:t>万元。</w:t>
            </w:r>
          </w:p>
          <w:p>
            <w:pPr>
              <w:pStyle w:val="47"/>
              <w:spacing w:before="0" w:beforeAutospacing="0" w:after="0" w:afterAutospacing="0" w:line="360" w:lineRule="auto"/>
              <w:ind w:firstLine="480" w:firstLineChars="200"/>
              <w:jc w:val="both"/>
              <w:rPr>
                <w:rFonts w:hint="default" w:ascii="仿宋" w:hAnsi="仿宋" w:eastAsia="仿宋" w:cs="仿宋"/>
                <w:kern w:val="2"/>
              </w:rPr>
            </w:pPr>
            <w:r>
              <w:rPr>
                <w:rFonts w:ascii="仿宋" w:hAnsi="仿宋" w:eastAsia="仿宋" w:cs="仿宋"/>
                <w:bCs/>
                <w:kern w:val="2"/>
              </w:rPr>
              <w:t>本次招标范围为：本项目的工程施工监理服务。</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478" w:hRule="atLeast"/>
          <w:jc w:val="center"/>
        </w:trPr>
        <w:tc>
          <w:tcPr>
            <w:tcW w:w="781" w:type="dxa"/>
            <w:tcBorders>
              <w:top w:val="single" w:color="auto" w:sz="4"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1.7</w:t>
            </w:r>
          </w:p>
        </w:tc>
        <w:tc>
          <w:tcPr>
            <w:tcW w:w="1595" w:type="dxa"/>
            <w:tcBorders>
              <w:top w:val="single" w:color="auto" w:sz="4" w:space="0"/>
              <w:left w:val="single" w:color="auto" w:sz="6" w:space="0"/>
              <w:bottom w:val="single" w:color="auto" w:sz="6" w:space="0"/>
              <w:right w:val="single" w:color="auto" w:sz="6" w:space="0"/>
            </w:tcBorders>
            <w:vAlign w:val="center"/>
          </w:tcPr>
          <w:p>
            <w:pPr>
              <w:pStyle w:val="47"/>
              <w:adjustRightInd w:val="0"/>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招标金额</w:t>
            </w:r>
          </w:p>
        </w:tc>
        <w:tc>
          <w:tcPr>
            <w:tcW w:w="6152" w:type="dxa"/>
            <w:tcBorders>
              <w:top w:val="single" w:color="auto" w:sz="6" w:space="0"/>
              <w:left w:val="single" w:color="auto" w:sz="6" w:space="0"/>
              <w:bottom w:val="single" w:color="auto" w:sz="6" w:space="0"/>
              <w:right w:val="single" w:color="auto" w:sz="6" w:space="0"/>
            </w:tcBorders>
            <w:vAlign w:val="center"/>
          </w:tcPr>
          <w:p>
            <w:pPr>
              <w:pStyle w:val="47"/>
              <w:adjustRightInd w:val="0"/>
              <w:spacing w:before="0" w:beforeAutospacing="0" w:after="0" w:afterAutospacing="0" w:line="360" w:lineRule="auto"/>
              <w:jc w:val="both"/>
              <w:rPr>
                <w:rFonts w:hint="default" w:ascii="仿宋" w:hAnsi="仿宋" w:eastAsia="仿宋" w:cs="仿宋"/>
                <w:bCs/>
                <w:kern w:val="2"/>
              </w:rPr>
            </w:pPr>
            <w:r>
              <w:rPr>
                <w:rFonts w:ascii="仿宋" w:hAnsi="仿宋" w:eastAsia="仿宋" w:cs="仿宋"/>
                <w:color w:val="FF0000"/>
                <w:kern w:val="2"/>
              </w:rPr>
              <w:t>[</w:t>
            </w:r>
            <w:r>
              <w:rPr>
                <w:rFonts w:hint="eastAsia" w:ascii="仿宋" w:hAnsi="仿宋" w:eastAsia="仿宋" w:cs="仿宋"/>
                <w:color w:val="FF0000"/>
                <w:kern w:val="2"/>
                <w:lang w:val="en-US" w:eastAsia="zh-CN"/>
              </w:rPr>
              <w:t>324.74</w:t>
            </w:r>
            <w:r>
              <w:rPr>
                <w:rFonts w:ascii="仿宋" w:hAnsi="仿宋" w:eastAsia="仿宋" w:cs="仿宋"/>
                <w:color w:val="FF0000"/>
                <w:kern w:val="2"/>
              </w:rPr>
              <w:t>]</w:t>
            </w:r>
            <w:r>
              <w:rPr>
                <w:rFonts w:hint="eastAsia" w:ascii="仿宋" w:hAnsi="仿宋" w:eastAsia="仿宋" w:cs="仿宋"/>
                <w:color w:val="FF0000"/>
                <w:kern w:val="2"/>
                <w:lang w:eastAsia="zh-CN"/>
              </w:rPr>
              <w:t>万</w:t>
            </w:r>
            <w:r>
              <w:rPr>
                <w:rFonts w:ascii="仿宋" w:hAnsi="仿宋" w:eastAsia="仿宋" w:cs="仿宋"/>
                <w:color w:val="FF0000"/>
                <w:kern w:val="2"/>
              </w:rPr>
              <w:t>元</w:t>
            </w:r>
            <w:r>
              <w:rPr>
                <w:rFonts w:ascii="仿宋" w:hAnsi="仿宋" w:eastAsia="仿宋" w:cs="仿宋"/>
                <w:kern w:val="2"/>
              </w:rPr>
              <w:t>。</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20" w:hRule="atLeast"/>
          <w:jc w:val="center"/>
        </w:trPr>
        <w:tc>
          <w:tcPr>
            <w:tcW w:w="781"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1.8</w:t>
            </w:r>
          </w:p>
        </w:tc>
        <w:tc>
          <w:tcPr>
            <w:tcW w:w="1595"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使用财政性</w:t>
            </w:r>
          </w:p>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资金</w:t>
            </w:r>
          </w:p>
        </w:tc>
        <w:tc>
          <w:tcPr>
            <w:tcW w:w="6152"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■全部使用财政性资金，本项目使用了</w:t>
            </w:r>
            <w:r>
              <w:rPr>
                <w:rFonts w:ascii="仿宋" w:hAnsi="仿宋" w:eastAsia="仿宋" w:cs="仿宋"/>
                <w:kern w:val="2"/>
              </w:rPr>
              <w:t>[市]级财政性资金。</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□部分使用财政性资金，本项目使用了</w:t>
            </w:r>
            <w:r>
              <w:rPr>
                <w:rFonts w:ascii="仿宋" w:hAnsi="仿宋" w:eastAsia="仿宋" w:cs="仿宋"/>
                <w:kern w:val="2"/>
              </w:rPr>
              <w:t>[       ]级财政性资金，占总投资的[       ]%。</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□未使用财政性资金。</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20" w:hRule="atLeast"/>
          <w:jc w:val="center"/>
        </w:trPr>
        <w:tc>
          <w:tcPr>
            <w:tcW w:w="781"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1.9</w:t>
            </w:r>
          </w:p>
        </w:tc>
        <w:tc>
          <w:tcPr>
            <w:tcW w:w="1595"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资金到位</w:t>
            </w:r>
          </w:p>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情况</w:t>
            </w:r>
          </w:p>
        </w:tc>
        <w:tc>
          <w:tcPr>
            <w:tcW w:w="6152"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bCs/>
                <w:kern w:val="2"/>
              </w:rPr>
              <w:t>■全部到位/□50%以上到位/□启动资金到位。</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20" w:hRule="atLeast"/>
          <w:jc w:val="center"/>
        </w:trPr>
        <w:tc>
          <w:tcPr>
            <w:tcW w:w="781"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1.10</w:t>
            </w:r>
          </w:p>
        </w:tc>
        <w:tc>
          <w:tcPr>
            <w:tcW w:w="1595"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color w:val="FF0000"/>
                <w:kern w:val="2"/>
              </w:rPr>
            </w:pPr>
            <w:r>
              <w:rPr>
                <w:rFonts w:ascii="仿宋" w:hAnsi="仿宋" w:eastAsia="仿宋" w:cs="仿宋"/>
                <w:color w:val="FF0000"/>
                <w:kern w:val="2"/>
              </w:rPr>
              <w:t>勘察单位</w:t>
            </w:r>
          </w:p>
        </w:tc>
        <w:tc>
          <w:tcPr>
            <w:tcW w:w="6152"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bCs/>
                <w:color w:val="FF0000"/>
                <w:kern w:val="2"/>
              </w:rPr>
            </w:pPr>
            <w:r>
              <w:rPr>
                <w:rFonts w:ascii="仿宋" w:hAnsi="仿宋" w:eastAsia="仿宋" w:cs="仿宋"/>
                <w:bCs/>
                <w:color w:val="FF0000"/>
                <w:kern w:val="2"/>
              </w:rPr>
              <w:t>[</w:t>
            </w:r>
            <w:r>
              <w:rPr>
                <w:rFonts w:hint="eastAsia" w:ascii="仿宋" w:hAnsi="仿宋" w:eastAsia="仿宋" w:cs="仿宋"/>
                <w:bCs/>
                <w:color w:val="FF0000"/>
                <w:kern w:val="2"/>
                <w:lang w:eastAsia="zh-CN"/>
              </w:rPr>
              <w:t>广东省珠海工程勘察院</w:t>
            </w:r>
            <w:r>
              <w:rPr>
                <w:rFonts w:ascii="仿宋" w:hAnsi="仿宋" w:eastAsia="仿宋" w:cs="仿宋"/>
                <w:bCs/>
                <w:color w:val="FF0000"/>
                <w:kern w:val="2"/>
              </w:rPr>
              <w:t>]</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20" w:hRule="atLeast"/>
          <w:jc w:val="center"/>
        </w:trPr>
        <w:tc>
          <w:tcPr>
            <w:tcW w:w="781"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1.11</w:t>
            </w:r>
          </w:p>
        </w:tc>
        <w:tc>
          <w:tcPr>
            <w:tcW w:w="1595"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color w:val="FF0000"/>
                <w:kern w:val="2"/>
              </w:rPr>
            </w:pPr>
            <w:r>
              <w:rPr>
                <w:rFonts w:ascii="仿宋" w:hAnsi="仿宋" w:eastAsia="仿宋" w:cs="仿宋"/>
                <w:color w:val="FF0000"/>
                <w:kern w:val="2"/>
              </w:rPr>
              <w:t>设计单位</w:t>
            </w:r>
          </w:p>
        </w:tc>
        <w:tc>
          <w:tcPr>
            <w:tcW w:w="6152"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bCs/>
                <w:color w:val="FF0000"/>
                <w:kern w:val="2"/>
              </w:rPr>
            </w:pPr>
            <w:r>
              <w:rPr>
                <w:rFonts w:ascii="仿宋" w:hAnsi="仿宋" w:eastAsia="仿宋" w:cs="仿宋"/>
                <w:bCs/>
                <w:color w:val="FF0000"/>
                <w:kern w:val="2"/>
              </w:rPr>
              <w:t>[</w:t>
            </w:r>
            <w:r>
              <w:rPr>
                <w:rFonts w:hint="eastAsia" w:ascii="仿宋" w:hAnsi="仿宋" w:eastAsia="仿宋" w:cs="仿宋"/>
                <w:bCs/>
                <w:color w:val="FF0000"/>
                <w:kern w:val="2"/>
                <w:lang w:eastAsia="zh-CN"/>
              </w:rPr>
              <w:t>上海市政工程设计研究总院（集团）有限公司</w:t>
            </w:r>
            <w:r>
              <w:rPr>
                <w:rFonts w:ascii="仿宋" w:hAnsi="仿宋" w:eastAsia="仿宋" w:cs="仿宋"/>
                <w:bCs/>
                <w:color w:val="FF0000"/>
                <w:kern w:val="2"/>
              </w:rPr>
              <w:t>]</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20" w:hRule="atLeast"/>
          <w:jc w:val="center"/>
        </w:trPr>
        <w:tc>
          <w:tcPr>
            <w:tcW w:w="781"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1.12</w:t>
            </w:r>
          </w:p>
        </w:tc>
        <w:tc>
          <w:tcPr>
            <w:tcW w:w="1595"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color w:val="FF0000"/>
                <w:kern w:val="2"/>
              </w:rPr>
            </w:pPr>
            <w:r>
              <w:rPr>
                <w:rFonts w:ascii="仿宋" w:hAnsi="仿宋" w:eastAsia="仿宋" w:cs="仿宋"/>
                <w:color w:val="FF0000"/>
                <w:kern w:val="2"/>
              </w:rPr>
              <w:t>施工单位</w:t>
            </w:r>
          </w:p>
        </w:tc>
        <w:tc>
          <w:tcPr>
            <w:tcW w:w="6152"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color w:val="FF0000"/>
                <w:kern w:val="2"/>
              </w:rPr>
            </w:pPr>
            <w:r>
              <w:rPr>
                <w:rFonts w:ascii="仿宋" w:hAnsi="仿宋" w:eastAsia="仿宋" w:cs="仿宋"/>
                <w:color w:val="FF0000"/>
                <w:kern w:val="2"/>
              </w:rPr>
              <w:t>[待招标确定]</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20" w:hRule="atLeast"/>
          <w:jc w:val="center"/>
        </w:trPr>
        <w:tc>
          <w:tcPr>
            <w:tcW w:w="781"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center"/>
              <w:rPr>
                <w:rFonts w:hint="default" w:ascii="仿宋" w:hAnsi="仿宋" w:eastAsia="仿宋" w:cs="仿宋"/>
                <w:kern w:val="2"/>
              </w:rPr>
            </w:pPr>
            <w:r>
              <w:rPr>
                <w:rFonts w:ascii="仿宋" w:hAnsi="仿宋" w:eastAsia="仿宋" w:cs="仿宋"/>
                <w:kern w:val="2"/>
              </w:rPr>
              <w:t>1.13</w:t>
            </w:r>
          </w:p>
        </w:tc>
        <w:tc>
          <w:tcPr>
            <w:tcW w:w="1595"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color w:val="FF0000"/>
                <w:kern w:val="2"/>
              </w:rPr>
            </w:pPr>
            <w:r>
              <w:rPr>
                <w:rFonts w:ascii="仿宋" w:hAnsi="仿宋" w:eastAsia="仿宋" w:cs="仿宋"/>
                <w:color w:val="FF0000"/>
                <w:kern w:val="2"/>
              </w:rPr>
              <w:t>预算编制</w:t>
            </w:r>
          </w:p>
          <w:p>
            <w:pPr>
              <w:pStyle w:val="47"/>
              <w:spacing w:before="0" w:beforeAutospacing="0" w:after="0" w:afterAutospacing="0" w:line="360" w:lineRule="auto"/>
              <w:jc w:val="distribute"/>
              <w:rPr>
                <w:rFonts w:hint="default" w:ascii="仿宋" w:hAnsi="仿宋" w:eastAsia="仿宋" w:cs="仿宋"/>
                <w:color w:val="FF0000"/>
                <w:kern w:val="2"/>
              </w:rPr>
            </w:pPr>
            <w:r>
              <w:rPr>
                <w:rFonts w:ascii="仿宋" w:hAnsi="仿宋" w:eastAsia="仿宋" w:cs="仿宋"/>
                <w:color w:val="FF0000"/>
                <w:kern w:val="2"/>
              </w:rPr>
              <w:t>单位</w:t>
            </w:r>
          </w:p>
        </w:tc>
        <w:tc>
          <w:tcPr>
            <w:tcW w:w="6152"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bCs/>
                <w:color w:val="FF0000"/>
                <w:kern w:val="2"/>
              </w:rPr>
            </w:pPr>
            <w:r>
              <w:rPr>
                <w:rFonts w:ascii="仿宋" w:hAnsi="仿宋" w:eastAsia="仿宋" w:cs="仿宋"/>
                <w:color w:val="FF0000"/>
                <w:kern w:val="2"/>
              </w:rPr>
              <w:t>[</w:t>
            </w:r>
            <w:r>
              <w:rPr>
                <w:rFonts w:hint="eastAsia" w:ascii="仿宋" w:hAnsi="仿宋" w:eastAsia="仿宋" w:cs="仿宋"/>
                <w:color w:val="FF0000"/>
                <w:kern w:val="2"/>
                <w:lang w:val="en-US" w:eastAsia="zh-CN"/>
              </w:rPr>
              <w:t xml:space="preserve"> 广州市新誉工程咨询有限公司 </w:t>
            </w:r>
            <w:r>
              <w:rPr>
                <w:rFonts w:ascii="仿宋" w:hAnsi="仿宋" w:eastAsia="仿宋" w:cs="仿宋"/>
                <w:color w:val="FF0000"/>
                <w:kern w:val="2"/>
              </w:rPr>
              <w:t>]</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1213" w:hRule="atLeast"/>
          <w:jc w:val="center"/>
        </w:trPr>
        <w:tc>
          <w:tcPr>
            <w:tcW w:w="781"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1.14</w:t>
            </w:r>
          </w:p>
        </w:tc>
        <w:tc>
          <w:tcPr>
            <w:tcW w:w="1595"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bCs/>
                <w:kern w:val="2"/>
              </w:rPr>
            </w:pPr>
            <w:r>
              <w:rPr>
                <w:rFonts w:ascii="仿宋" w:hAnsi="仿宋" w:eastAsia="仿宋" w:cs="仿宋"/>
                <w:bCs/>
                <w:kern w:val="2"/>
              </w:rPr>
              <w:t>可以提供的</w:t>
            </w:r>
          </w:p>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勘察设计</w:t>
            </w:r>
          </w:p>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文件</w:t>
            </w:r>
          </w:p>
        </w:tc>
        <w:tc>
          <w:tcPr>
            <w:tcW w:w="6152" w:type="dxa"/>
            <w:tcBorders>
              <w:top w:val="single" w:color="auto" w:sz="6" w:space="0"/>
              <w:left w:val="single" w:color="auto" w:sz="6" w:space="0"/>
              <w:bottom w:val="single" w:color="auto" w:sz="6" w:space="0"/>
              <w:right w:val="single" w:color="auto" w:sz="6" w:space="0"/>
            </w:tcBorders>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□地质资料[       ]</w:t>
            </w:r>
            <w:r>
              <w:rPr>
                <w:rFonts w:ascii="仿宋" w:hAnsi="仿宋" w:eastAsia="仿宋" w:cs="仿宋"/>
                <w:bCs/>
                <w:kern w:val="2"/>
              </w:rPr>
              <w:t>份</w:t>
            </w:r>
            <w:r>
              <w:rPr>
                <w:rFonts w:ascii="仿宋" w:hAnsi="仿宋" w:eastAsia="仿宋" w:cs="仿宋"/>
                <w:kern w:val="2"/>
              </w:rPr>
              <w:t>[       ]</w:t>
            </w:r>
            <w:r>
              <w:rPr>
                <w:rFonts w:ascii="仿宋" w:hAnsi="仿宋" w:eastAsia="仿宋" w:cs="仿宋"/>
                <w:bCs/>
                <w:kern w:val="2"/>
              </w:rPr>
              <w:t>页，编号：</w:t>
            </w:r>
            <w:r>
              <w:rPr>
                <w:rFonts w:ascii="仿宋" w:hAnsi="仿宋" w:eastAsia="仿宋" w:cs="仿宋"/>
                <w:kern w:val="2"/>
              </w:rPr>
              <w:t>[       ]。</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□水文资料[       ]</w:t>
            </w:r>
            <w:r>
              <w:rPr>
                <w:rFonts w:ascii="仿宋" w:hAnsi="仿宋" w:eastAsia="仿宋" w:cs="仿宋"/>
                <w:bCs/>
                <w:kern w:val="2"/>
              </w:rPr>
              <w:t>份</w:t>
            </w:r>
            <w:r>
              <w:rPr>
                <w:rFonts w:ascii="仿宋" w:hAnsi="仿宋" w:eastAsia="仿宋" w:cs="仿宋"/>
                <w:kern w:val="2"/>
              </w:rPr>
              <w:t>[       ]</w:t>
            </w:r>
            <w:r>
              <w:rPr>
                <w:rFonts w:ascii="仿宋" w:hAnsi="仿宋" w:eastAsia="仿宋" w:cs="仿宋"/>
                <w:bCs/>
                <w:kern w:val="2"/>
              </w:rPr>
              <w:t>页，编号：</w:t>
            </w:r>
            <w:r>
              <w:rPr>
                <w:rFonts w:ascii="仿宋" w:hAnsi="仿宋" w:eastAsia="仿宋" w:cs="仿宋"/>
                <w:kern w:val="2"/>
              </w:rPr>
              <w:t>[       ]。</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w:t>
            </w:r>
            <w:r>
              <w:rPr>
                <w:rFonts w:ascii="仿宋" w:hAnsi="仿宋" w:eastAsia="仿宋" w:cs="仿宋"/>
                <w:bCs/>
                <w:kern w:val="2"/>
              </w:rPr>
              <w:t>勘察文件</w:t>
            </w:r>
            <w:r>
              <w:rPr>
                <w:rFonts w:ascii="仿宋" w:hAnsi="仿宋" w:eastAsia="仿宋" w:cs="仿宋"/>
                <w:kern w:val="2"/>
              </w:rPr>
              <w:t>[       ]</w:t>
            </w:r>
            <w:r>
              <w:rPr>
                <w:rFonts w:ascii="仿宋" w:hAnsi="仿宋" w:eastAsia="仿宋" w:cs="仿宋"/>
                <w:bCs/>
                <w:kern w:val="2"/>
              </w:rPr>
              <w:t>份</w:t>
            </w:r>
            <w:r>
              <w:rPr>
                <w:rFonts w:ascii="仿宋" w:hAnsi="仿宋" w:eastAsia="仿宋" w:cs="仿宋"/>
                <w:kern w:val="2"/>
              </w:rPr>
              <w:t>[       ]</w:t>
            </w:r>
            <w:r>
              <w:rPr>
                <w:rFonts w:ascii="仿宋" w:hAnsi="仿宋" w:eastAsia="仿宋" w:cs="仿宋"/>
                <w:bCs/>
                <w:kern w:val="2"/>
              </w:rPr>
              <w:t>页，编号：</w:t>
            </w:r>
            <w:r>
              <w:rPr>
                <w:rFonts w:ascii="仿宋" w:hAnsi="仿宋" w:eastAsia="仿宋" w:cs="仿宋"/>
                <w:kern w:val="2"/>
              </w:rPr>
              <w:t>[       ]。</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■设计文件</w:t>
            </w:r>
            <w:r>
              <w:rPr>
                <w:rFonts w:ascii="仿宋" w:hAnsi="仿宋" w:eastAsia="仿宋" w:cs="仿宋"/>
                <w:kern w:val="2"/>
              </w:rPr>
              <w:t>[   1   ]</w:t>
            </w:r>
            <w:r>
              <w:rPr>
                <w:rFonts w:ascii="仿宋" w:hAnsi="仿宋" w:eastAsia="仿宋" w:cs="仿宋"/>
                <w:bCs/>
                <w:kern w:val="2"/>
              </w:rPr>
              <w:t>份</w:t>
            </w:r>
            <w:r>
              <w:rPr>
                <w:rFonts w:ascii="仿宋" w:hAnsi="仿宋" w:eastAsia="仿宋" w:cs="仿宋"/>
                <w:kern w:val="2"/>
              </w:rPr>
              <w:t>[       ]</w:t>
            </w:r>
            <w:r>
              <w:rPr>
                <w:rFonts w:ascii="仿宋" w:hAnsi="仿宋" w:eastAsia="仿宋" w:cs="仿宋"/>
                <w:bCs/>
                <w:kern w:val="2"/>
              </w:rPr>
              <w:t>页，编号：</w:t>
            </w:r>
            <w:r>
              <w:rPr>
                <w:rFonts w:ascii="仿宋" w:hAnsi="仿宋" w:eastAsia="仿宋" w:cs="仿宋"/>
                <w:kern w:val="2"/>
              </w:rPr>
              <w:t>[       ]。</w:t>
            </w:r>
          </w:p>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kern w:val="2"/>
              </w:rPr>
              <w:t>□其它事项：[     ]。</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130" w:hRule="atLeast"/>
          <w:jc w:val="center"/>
        </w:trPr>
        <w:tc>
          <w:tcPr>
            <w:tcW w:w="781"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1.15</w:t>
            </w:r>
          </w:p>
        </w:tc>
        <w:tc>
          <w:tcPr>
            <w:tcW w:w="1595" w:type="dxa"/>
            <w:tcBorders>
              <w:top w:val="single" w:color="auto" w:sz="6" w:space="0"/>
              <w:left w:val="single" w:color="auto" w:sz="6" w:space="0"/>
              <w:bottom w:val="single" w:color="auto" w:sz="6" w:space="0"/>
              <w:right w:val="single" w:color="auto" w:sz="6" w:space="0"/>
            </w:tcBorders>
            <w:vAlign w:val="center"/>
          </w:tcPr>
          <w:p>
            <w:pPr>
              <w:pStyle w:val="26"/>
              <w:adjustRightInd w:val="0"/>
              <w:spacing w:before="0" w:beforeAutospacing="0" w:after="0" w:afterAutospacing="0" w:line="360" w:lineRule="auto"/>
              <w:jc w:val="distribute"/>
              <w:rPr>
                <w:rStyle w:val="30"/>
                <w:rFonts w:ascii="仿宋" w:hAnsi="仿宋" w:eastAsia="仿宋" w:cs="仿宋"/>
                <w:b w:val="0"/>
              </w:rPr>
            </w:pPr>
            <w:r>
              <w:rPr>
                <w:rStyle w:val="30"/>
                <w:rFonts w:hint="eastAsia" w:ascii="仿宋" w:hAnsi="仿宋" w:eastAsia="仿宋" w:cs="仿宋"/>
                <w:b w:val="0"/>
              </w:rPr>
              <w:t>委托监理</w:t>
            </w:r>
          </w:p>
          <w:p>
            <w:pPr>
              <w:pStyle w:val="47"/>
              <w:adjustRightInd w:val="0"/>
              <w:spacing w:before="0" w:beforeAutospacing="0" w:after="0" w:afterAutospacing="0" w:line="360" w:lineRule="auto"/>
              <w:jc w:val="distribute"/>
              <w:rPr>
                <w:rFonts w:hint="default" w:ascii="仿宋" w:hAnsi="仿宋" w:eastAsia="仿宋" w:cs="仿宋"/>
                <w:kern w:val="2"/>
              </w:rPr>
            </w:pPr>
            <w:r>
              <w:rPr>
                <w:rStyle w:val="30"/>
                <w:rFonts w:ascii="仿宋" w:hAnsi="仿宋" w:eastAsia="仿宋" w:cs="仿宋"/>
                <w:b w:val="0"/>
                <w:kern w:val="2"/>
              </w:rPr>
              <w:t>范围</w:t>
            </w:r>
          </w:p>
        </w:tc>
        <w:tc>
          <w:tcPr>
            <w:tcW w:w="6152" w:type="dxa"/>
            <w:tcBorders>
              <w:top w:val="single" w:color="auto" w:sz="6" w:space="0"/>
              <w:left w:val="single" w:color="auto" w:sz="6" w:space="0"/>
              <w:bottom w:val="single" w:color="auto" w:sz="6" w:space="0"/>
              <w:right w:val="single" w:color="auto" w:sz="6" w:space="0"/>
            </w:tcBorders>
            <w:vAlign w:val="center"/>
          </w:tcPr>
          <w:p>
            <w:pPr>
              <w:pStyle w:val="47"/>
              <w:adjustRightInd w:val="0"/>
              <w:spacing w:before="0" w:beforeAutospacing="0" w:after="0" w:afterAutospacing="0" w:line="360" w:lineRule="auto"/>
              <w:jc w:val="both"/>
              <w:rPr>
                <w:rFonts w:hint="default" w:ascii="仿宋" w:hAnsi="仿宋" w:eastAsia="仿宋" w:cs="仿宋"/>
                <w:kern w:val="2"/>
              </w:rPr>
            </w:pPr>
            <w:bookmarkStart w:id="0" w:name="ZBFW2_SQ"/>
            <w:r>
              <w:rPr>
                <w:rFonts w:ascii="仿宋" w:hAnsi="仿宋" w:eastAsia="仿宋" w:cs="仿宋"/>
                <w:kern w:val="2"/>
              </w:rPr>
              <w:t xml:space="preserve">□前期工作阶段   □勘察、设计阶段  </w:t>
            </w:r>
            <w:r>
              <w:rPr>
                <w:rFonts w:ascii="仿宋" w:hAnsi="仿宋" w:eastAsia="仿宋" w:cs="仿宋"/>
                <w:bCs/>
                <w:kern w:val="2"/>
              </w:rPr>
              <w:t>■</w:t>
            </w:r>
            <w:r>
              <w:rPr>
                <w:rFonts w:ascii="仿宋" w:hAnsi="仿宋" w:eastAsia="仿宋" w:cs="仿宋"/>
                <w:kern w:val="2"/>
              </w:rPr>
              <w:t>施工准备阶段</w:t>
            </w:r>
          </w:p>
          <w:p>
            <w:pPr>
              <w:pStyle w:val="47"/>
              <w:adjustRightInd w:val="0"/>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 xml:space="preserve">施工阶段       </w:t>
            </w:r>
            <w:r>
              <w:rPr>
                <w:rFonts w:ascii="仿宋" w:hAnsi="仿宋" w:eastAsia="仿宋" w:cs="仿宋"/>
                <w:bCs/>
                <w:kern w:val="2"/>
              </w:rPr>
              <w:t>■</w:t>
            </w:r>
            <w:r>
              <w:rPr>
                <w:rFonts w:ascii="仿宋" w:hAnsi="仿宋" w:eastAsia="仿宋" w:cs="仿宋"/>
                <w:kern w:val="2"/>
              </w:rPr>
              <w:t>保修阶段</w:t>
            </w:r>
            <w:bookmarkEnd w:id="0"/>
            <w:r>
              <w:rPr>
                <w:rFonts w:ascii="仿宋" w:hAnsi="仿宋" w:eastAsia="仿宋" w:cs="仿宋"/>
                <w:kern w:val="2"/>
              </w:rPr>
              <w:t xml:space="preserve">       □其它情况：详见本招标文件专项条款其他事项及说明22.1条款。</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130" w:hRule="atLeast"/>
          <w:jc w:val="center"/>
        </w:trPr>
        <w:tc>
          <w:tcPr>
            <w:tcW w:w="781"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rPr>
                <w:rFonts w:hint="default" w:ascii="仿宋" w:hAnsi="仿宋" w:eastAsia="仿宋" w:cs="仿宋"/>
                <w:kern w:val="2"/>
              </w:rPr>
            </w:pPr>
            <w:r>
              <w:rPr>
                <w:rFonts w:ascii="仿宋" w:hAnsi="仿宋" w:eastAsia="仿宋" w:cs="仿宋"/>
                <w:kern w:val="2"/>
              </w:rPr>
              <w:t>1.16</w:t>
            </w:r>
          </w:p>
        </w:tc>
        <w:tc>
          <w:tcPr>
            <w:tcW w:w="1595"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标段划分</w:t>
            </w:r>
          </w:p>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情况</w:t>
            </w:r>
          </w:p>
        </w:tc>
        <w:tc>
          <w:tcPr>
            <w:tcW w:w="6152"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□本项目共分[  ]标段，投标单位□可以/□必须同时投标多个标段，但最多只能中一个标段。各标段评标顺序为[    ]。投了多个标段的投标单位，如果已中一个标段的，不再参与其它标段定标。每一个标段定标完成后，如有其余标段剩余合格投标人不足3个的，按本章第19.1项规定执行。</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□本项目共分[  ]标段，投标单位□可以/□必须同时投标多个标段，可以同时中多个标段，但每标段拟派项目负责人必须为不同的项目负责人。</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□其它事项：[       ]。</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130" w:hRule="atLeast"/>
          <w:jc w:val="center"/>
        </w:trPr>
        <w:tc>
          <w:tcPr>
            <w:tcW w:w="781" w:type="dxa"/>
            <w:tcBorders>
              <w:top w:val="single" w:color="auto" w:sz="6" w:space="0"/>
              <w:left w:val="single" w:color="auto" w:sz="6" w:space="0"/>
              <w:bottom w:val="single" w:color="auto" w:sz="4" w:space="0"/>
              <w:right w:val="single" w:color="auto" w:sz="6" w:space="0"/>
            </w:tcBorders>
            <w:vAlign w:val="center"/>
          </w:tcPr>
          <w:p>
            <w:pPr>
              <w:pStyle w:val="47"/>
              <w:spacing w:before="0" w:beforeAutospacing="0" w:after="0" w:afterAutospacing="0" w:line="360" w:lineRule="auto"/>
              <w:rPr>
                <w:rFonts w:hint="default" w:ascii="仿宋" w:hAnsi="仿宋" w:eastAsia="仿宋" w:cs="仿宋"/>
                <w:kern w:val="2"/>
              </w:rPr>
            </w:pPr>
            <w:r>
              <w:rPr>
                <w:rFonts w:ascii="仿宋" w:hAnsi="仿宋" w:eastAsia="仿宋" w:cs="仿宋"/>
                <w:kern w:val="2"/>
              </w:rPr>
              <w:t>1.17</w:t>
            </w:r>
          </w:p>
        </w:tc>
        <w:tc>
          <w:tcPr>
            <w:tcW w:w="1595" w:type="dxa"/>
            <w:tcBorders>
              <w:top w:val="single" w:color="auto" w:sz="6" w:space="0"/>
              <w:left w:val="single" w:color="auto" w:sz="6" w:space="0"/>
              <w:bottom w:val="single" w:color="auto" w:sz="4"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招标次数</w:t>
            </w:r>
          </w:p>
        </w:tc>
        <w:tc>
          <w:tcPr>
            <w:tcW w:w="6152" w:type="dxa"/>
            <w:tcBorders>
              <w:top w:val="single" w:color="auto" w:sz="6" w:space="0"/>
              <w:left w:val="single" w:color="auto" w:sz="6" w:space="0"/>
              <w:bottom w:val="single" w:color="auto" w:sz="4"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本项目为第[ 1 ]次招标。</w:t>
            </w:r>
          </w:p>
        </w:tc>
      </w:tr>
    </w:tbl>
    <w:p>
      <w:pPr>
        <w:pStyle w:val="9"/>
        <w:spacing w:line="240" w:lineRule="auto"/>
        <w:rPr>
          <w:rFonts w:ascii="仿宋" w:hAnsi="仿宋" w:eastAsia="仿宋" w:cs="仿宋"/>
          <w:sz w:val="32"/>
          <w:szCs w:val="32"/>
        </w:rPr>
      </w:pPr>
      <w:r>
        <w:rPr>
          <w:rFonts w:hint="eastAsia" w:ascii="仿宋" w:hAnsi="仿宋" w:eastAsia="仿宋" w:cs="仿宋"/>
          <w:sz w:val="32"/>
          <w:szCs w:val="32"/>
        </w:rPr>
        <w:t>2.招标方式和招标组织形式</w:t>
      </w:r>
    </w:p>
    <w:tbl>
      <w:tblPr>
        <w:tblStyle w:val="28"/>
        <w:tblW w:w="8528" w:type="dxa"/>
        <w:jc w:val="center"/>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Layout w:type="fixed"/>
        <w:tblCellMar>
          <w:top w:w="0" w:type="dxa"/>
          <w:left w:w="108" w:type="dxa"/>
          <w:bottom w:w="0" w:type="dxa"/>
          <w:right w:w="108" w:type="dxa"/>
        </w:tblCellMar>
      </w:tblPr>
      <w:tblGrid>
        <w:gridCol w:w="781"/>
        <w:gridCol w:w="1535"/>
        <w:gridCol w:w="6212"/>
      </w:tblGrid>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20" w:hRule="atLeast"/>
          <w:jc w:val="center"/>
        </w:trPr>
        <w:tc>
          <w:tcPr>
            <w:tcW w:w="781" w:type="dxa"/>
            <w:tcBorders>
              <w:top w:val="single" w:color="auto" w:sz="6" w:space="0"/>
              <w:left w:val="single" w:color="auto" w:sz="6" w:space="0"/>
              <w:bottom w:val="single" w:color="auto" w:sz="6" w:space="0"/>
              <w:right w:val="single" w:color="auto" w:sz="6" w:space="0"/>
            </w:tcBorders>
            <w:vAlign w:val="center"/>
          </w:tcPr>
          <w:p>
            <w:pPr>
              <w:pStyle w:val="47"/>
              <w:spacing w:line="360" w:lineRule="auto"/>
              <w:jc w:val="both"/>
              <w:rPr>
                <w:rFonts w:hint="default" w:ascii="仿宋" w:hAnsi="仿宋" w:eastAsia="仿宋" w:cs="仿宋"/>
                <w:bCs/>
                <w:kern w:val="2"/>
              </w:rPr>
            </w:pPr>
            <w:r>
              <w:rPr>
                <w:rFonts w:ascii="仿宋" w:hAnsi="仿宋" w:eastAsia="仿宋" w:cs="仿宋"/>
                <w:bCs/>
                <w:kern w:val="2"/>
              </w:rPr>
              <w:t>2.1</w:t>
            </w:r>
          </w:p>
        </w:tc>
        <w:tc>
          <w:tcPr>
            <w:tcW w:w="1535"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招标方式</w:t>
            </w:r>
          </w:p>
        </w:tc>
        <w:tc>
          <w:tcPr>
            <w:tcW w:w="6212"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bCs/>
                <w:kern w:val="2"/>
              </w:rPr>
              <w:t>■</w:t>
            </w:r>
            <w:r>
              <w:rPr>
                <w:rFonts w:ascii="仿宋" w:hAnsi="仿宋" w:eastAsia="仿宋" w:cs="仿宋"/>
                <w:kern w:val="2"/>
              </w:rPr>
              <w:t>公开招标。</w:t>
            </w:r>
          </w:p>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bCs/>
                <w:kern w:val="2"/>
              </w:rPr>
              <w:t>□邀请招标。</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20" w:hRule="atLeast"/>
          <w:jc w:val="center"/>
        </w:trPr>
        <w:tc>
          <w:tcPr>
            <w:tcW w:w="781" w:type="dxa"/>
            <w:tcBorders>
              <w:top w:val="single" w:color="auto" w:sz="6" w:space="0"/>
              <w:left w:val="single" w:color="auto" w:sz="6" w:space="0"/>
              <w:bottom w:val="single" w:color="auto" w:sz="6" w:space="0"/>
              <w:right w:val="single" w:color="auto" w:sz="6" w:space="0"/>
            </w:tcBorders>
            <w:vAlign w:val="center"/>
          </w:tcPr>
          <w:p>
            <w:pPr>
              <w:pStyle w:val="47"/>
              <w:spacing w:line="360" w:lineRule="auto"/>
              <w:jc w:val="both"/>
              <w:rPr>
                <w:rFonts w:hint="default" w:ascii="仿宋" w:hAnsi="仿宋" w:eastAsia="仿宋" w:cs="仿宋"/>
                <w:bCs/>
                <w:kern w:val="2"/>
              </w:rPr>
            </w:pPr>
            <w:r>
              <w:rPr>
                <w:rFonts w:ascii="仿宋" w:hAnsi="仿宋" w:eastAsia="仿宋" w:cs="仿宋"/>
                <w:bCs/>
                <w:kern w:val="2"/>
              </w:rPr>
              <w:t>2.1</w:t>
            </w:r>
          </w:p>
        </w:tc>
        <w:tc>
          <w:tcPr>
            <w:tcW w:w="1535"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招标组织</w:t>
            </w:r>
          </w:p>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形式</w:t>
            </w:r>
          </w:p>
        </w:tc>
        <w:tc>
          <w:tcPr>
            <w:tcW w:w="6212"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bCs/>
                <w:kern w:val="2"/>
              </w:rPr>
              <w:t>■</w:t>
            </w:r>
            <w:r>
              <w:rPr>
                <w:rFonts w:ascii="仿宋" w:hAnsi="仿宋" w:eastAsia="仿宋" w:cs="仿宋"/>
                <w:kern w:val="2"/>
              </w:rPr>
              <w:t>委托招标。</w:t>
            </w:r>
          </w:p>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bCs/>
                <w:kern w:val="2"/>
              </w:rPr>
              <w:t>□自行招标。</w:t>
            </w:r>
          </w:p>
        </w:tc>
      </w:tr>
    </w:tbl>
    <w:p>
      <w:pPr>
        <w:pStyle w:val="9"/>
        <w:spacing w:line="240" w:lineRule="auto"/>
        <w:rPr>
          <w:rFonts w:ascii="仿宋" w:hAnsi="仿宋" w:eastAsia="仿宋" w:cs="仿宋"/>
          <w:sz w:val="24"/>
        </w:rPr>
      </w:pPr>
      <w:r>
        <w:rPr>
          <w:rFonts w:hint="eastAsia" w:ascii="仿宋" w:hAnsi="仿宋" w:eastAsia="仿宋" w:cs="仿宋"/>
          <w:sz w:val="24"/>
        </w:rPr>
        <w:t>3.最高投标限价</w:t>
      </w:r>
    </w:p>
    <w:tbl>
      <w:tblPr>
        <w:tblStyle w:val="28"/>
        <w:tblW w:w="8528" w:type="dxa"/>
        <w:jc w:val="center"/>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Layout w:type="fixed"/>
        <w:tblCellMar>
          <w:top w:w="0" w:type="dxa"/>
          <w:left w:w="108" w:type="dxa"/>
          <w:bottom w:w="0" w:type="dxa"/>
          <w:right w:w="108" w:type="dxa"/>
        </w:tblCellMar>
      </w:tblPr>
      <w:tblGrid>
        <w:gridCol w:w="781"/>
        <w:gridCol w:w="1535"/>
        <w:gridCol w:w="6212"/>
      </w:tblGrid>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90" w:hRule="atLeast"/>
          <w:jc w:val="center"/>
        </w:trPr>
        <w:tc>
          <w:tcPr>
            <w:tcW w:w="781" w:type="dxa"/>
            <w:tcBorders>
              <w:top w:val="single" w:color="auto" w:sz="6" w:space="0"/>
              <w:left w:val="single" w:color="auto" w:sz="6" w:space="0"/>
              <w:bottom w:val="single" w:color="auto" w:sz="6" w:space="0"/>
              <w:right w:val="single" w:color="auto" w:sz="6" w:space="0"/>
            </w:tcBorders>
            <w:vAlign w:val="center"/>
          </w:tcPr>
          <w:p>
            <w:pPr>
              <w:pStyle w:val="47"/>
              <w:spacing w:line="360" w:lineRule="auto"/>
              <w:rPr>
                <w:rFonts w:hint="default" w:ascii="仿宋" w:hAnsi="仿宋" w:eastAsia="仿宋" w:cs="仿宋"/>
                <w:bCs/>
                <w:kern w:val="2"/>
              </w:rPr>
            </w:pPr>
            <w:r>
              <w:rPr>
                <w:rFonts w:ascii="仿宋" w:hAnsi="仿宋" w:eastAsia="仿宋" w:cs="仿宋"/>
                <w:bCs/>
                <w:kern w:val="2"/>
              </w:rPr>
              <w:t>3.1</w:t>
            </w:r>
          </w:p>
        </w:tc>
        <w:tc>
          <w:tcPr>
            <w:tcW w:w="1535"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最高投标</w:t>
            </w:r>
          </w:p>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限价</w:t>
            </w:r>
          </w:p>
        </w:tc>
        <w:tc>
          <w:tcPr>
            <w:tcW w:w="6212"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color w:val="FF0000"/>
                <w:kern w:val="2"/>
              </w:rPr>
            </w:pPr>
            <w:r>
              <w:rPr>
                <w:rFonts w:ascii="仿宋" w:hAnsi="仿宋" w:eastAsia="仿宋" w:cs="仿宋"/>
                <w:bCs/>
                <w:color w:val="FF0000"/>
                <w:kern w:val="2"/>
              </w:rPr>
              <w:t>■</w:t>
            </w:r>
            <w:r>
              <w:rPr>
                <w:rFonts w:ascii="仿宋" w:hAnsi="仿宋" w:eastAsia="仿宋" w:cs="仿宋"/>
                <w:color w:val="FF0000"/>
                <w:kern w:val="2"/>
              </w:rPr>
              <w:t>[</w:t>
            </w:r>
            <w:r>
              <w:rPr>
                <w:rFonts w:hint="eastAsia" w:ascii="仿宋" w:hAnsi="仿宋" w:eastAsia="仿宋" w:cs="仿宋"/>
                <w:color w:val="FF0000"/>
                <w:kern w:val="2"/>
                <w:lang w:val="en-US" w:eastAsia="zh-CN"/>
              </w:rPr>
              <w:t>308.50</w:t>
            </w:r>
            <w:r>
              <w:rPr>
                <w:rFonts w:ascii="仿宋" w:hAnsi="仿宋" w:eastAsia="仿宋" w:cs="仿宋"/>
                <w:color w:val="FF0000"/>
                <w:kern w:val="2"/>
              </w:rPr>
              <w:t>]</w:t>
            </w:r>
            <w:r>
              <w:rPr>
                <w:rFonts w:hint="eastAsia" w:ascii="仿宋" w:hAnsi="仿宋" w:eastAsia="仿宋" w:cs="仿宋"/>
                <w:color w:val="FF0000"/>
                <w:kern w:val="2"/>
                <w:lang w:eastAsia="zh-CN"/>
              </w:rPr>
              <w:t>万</w:t>
            </w:r>
            <w:r>
              <w:rPr>
                <w:rFonts w:ascii="仿宋" w:hAnsi="仿宋" w:eastAsia="仿宋" w:cs="仿宋"/>
                <w:color w:val="FF0000"/>
                <w:kern w:val="2"/>
              </w:rPr>
              <w:t>元。</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□费率报价[     ]%。</w:t>
            </w:r>
          </w:p>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kern w:val="2"/>
              </w:rPr>
              <w:t>□其它事项：[     ]。</w:t>
            </w:r>
          </w:p>
        </w:tc>
      </w:tr>
    </w:tbl>
    <w:p>
      <w:pPr>
        <w:pStyle w:val="9"/>
        <w:spacing w:line="240" w:lineRule="auto"/>
        <w:rPr>
          <w:rFonts w:ascii="仿宋" w:hAnsi="仿宋" w:eastAsia="仿宋" w:cs="仿宋"/>
          <w:sz w:val="24"/>
        </w:rPr>
      </w:pPr>
      <w:r>
        <w:rPr>
          <w:rFonts w:hint="eastAsia" w:ascii="仿宋" w:hAnsi="仿宋" w:eastAsia="仿宋" w:cs="仿宋"/>
          <w:sz w:val="24"/>
        </w:rPr>
        <w:t>4.投标保证金</w:t>
      </w:r>
    </w:p>
    <w:tbl>
      <w:tblPr>
        <w:tblStyle w:val="28"/>
        <w:tblW w:w="8528" w:type="dxa"/>
        <w:jc w:val="center"/>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Layout w:type="fixed"/>
        <w:tblCellMar>
          <w:top w:w="0" w:type="dxa"/>
          <w:left w:w="108" w:type="dxa"/>
          <w:bottom w:w="0" w:type="dxa"/>
          <w:right w:w="108" w:type="dxa"/>
        </w:tblCellMar>
      </w:tblPr>
      <w:tblGrid>
        <w:gridCol w:w="779"/>
        <w:gridCol w:w="1535"/>
        <w:gridCol w:w="6214"/>
      </w:tblGrid>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131" w:hRule="atLeast"/>
          <w:jc w:val="center"/>
        </w:trPr>
        <w:tc>
          <w:tcPr>
            <w:tcW w:w="779"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rPr>
                <w:rFonts w:hint="default" w:ascii="仿宋" w:hAnsi="仿宋" w:eastAsia="仿宋" w:cs="仿宋"/>
                <w:kern w:val="2"/>
              </w:rPr>
            </w:pPr>
            <w:r>
              <w:rPr>
                <w:rFonts w:ascii="仿宋" w:hAnsi="仿宋" w:eastAsia="仿宋" w:cs="仿宋"/>
                <w:kern w:val="2"/>
              </w:rPr>
              <w:t>4.1</w:t>
            </w:r>
          </w:p>
        </w:tc>
        <w:tc>
          <w:tcPr>
            <w:tcW w:w="1535"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投标保证金</w:t>
            </w:r>
          </w:p>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金额</w:t>
            </w:r>
          </w:p>
        </w:tc>
        <w:tc>
          <w:tcPr>
            <w:tcW w:w="6214"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color w:val="FF0000"/>
                <w:kern w:val="2"/>
              </w:rPr>
              <w:t>[</w:t>
            </w:r>
            <w:r>
              <w:rPr>
                <w:rFonts w:hint="eastAsia" w:ascii="仿宋" w:hAnsi="仿宋" w:eastAsia="仿宋" w:cs="仿宋"/>
                <w:color w:val="FF0000"/>
                <w:kern w:val="2"/>
                <w:lang w:val="en-US" w:eastAsia="zh-CN"/>
              </w:rPr>
              <w:t>2]</w:t>
            </w:r>
            <w:r>
              <w:rPr>
                <w:rFonts w:ascii="仿宋" w:hAnsi="仿宋" w:eastAsia="仿宋" w:cs="仿宋"/>
                <w:color w:val="FF0000"/>
                <w:kern w:val="2"/>
              </w:rPr>
              <w:t>万元</w:t>
            </w:r>
            <w:r>
              <w:rPr>
                <w:rFonts w:ascii="仿宋" w:hAnsi="仿宋" w:eastAsia="仿宋" w:cs="仿宋"/>
                <w:kern w:val="2"/>
              </w:rPr>
              <w:t>。</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20" w:hRule="atLeast"/>
          <w:jc w:val="center"/>
        </w:trPr>
        <w:tc>
          <w:tcPr>
            <w:tcW w:w="779"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rPr>
                <w:rFonts w:hint="default" w:ascii="仿宋" w:hAnsi="仿宋" w:eastAsia="仿宋" w:cs="仿宋"/>
                <w:kern w:val="2"/>
              </w:rPr>
            </w:pPr>
            <w:r>
              <w:rPr>
                <w:rFonts w:ascii="仿宋" w:hAnsi="仿宋" w:eastAsia="仿宋" w:cs="仿宋"/>
                <w:kern w:val="2"/>
              </w:rPr>
              <w:t>4.2</w:t>
            </w:r>
          </w:p>
        </w:tc>
        <w:tc>
          <w:tcPr>
            <w:tcW w:w="1535"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投标保证金</w:t>
            </w:r>
          </w:p>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提供方式</w:t>
            </w:r>
          </w:p>
        </w:tc>
        <w:tc>
          <w:tcPr>
            <w:tcW w:w="6214"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bCs/>
                <w:kern w:val="2"/>
              </w:rPr>
              <w:t>■现金（采用银行转账方式）。</w:t>
            </w:r>
          </w:p>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bCs/>
                <w:kern w:val="2"/>
              </w:rPr>
              <w:t>■银行保函（参考招标文件第六章规定格式）。</w:t>
            </w:r>
          </w:p>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bCs/>
                <w:kern w:val="2"/>
              </w:rPr>
              <w:t>■其它方式：[</w:t>
            </w:r>
            <w:r>
              <w:rPr>
                <w:rFonts w:ascii="仿宋" w:hAnsi="仿宋" w:eastAsia="仿宋" w:cs="仿宋"/>
                <w:b/>
                <w:bCs w:val="0"/>
                <w:kern w:val="2"/>
              </w:rPr>
              <w:t>采用银行保函的，必须由投标人的基本账户汇出和开具，否则视为无效；若基本账户账户不能开具，可由上级银行出具并附相关证明材料，且银行保函原件及开户许可证复印件在递交投标文件时单独递交</w:t>
            </w:r>
            <w:r>
              <w:rPr>
                <w:rFonts w:ascii="仿宋" w:hAnsi="仿宋" w:eastAsia="仿宋" w:cs="仿宋"/>
                <w:bCs/>
                <w:kern w:val="2"/>
              </w:rPr>
              <w:t>。]。</w:t>
            </w:r>
          </w:p>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bCs/>
                <w:kern w:val="2"/>
              </w:rPr>
              <w:t>■其它事项：[1、采用项目投标保证金缴纳方式的保证金，必须从经交易中心登记备案的企业基本账户中转出。</w:t>
            </w:r>
          </w:p>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bCs/>
                <w:kern w:val="2"/>
              </w:rPr>
              <w:t>2、投标人需通过“建设工程投标保证金管理系统”获取投标保证金收款账号信息，向指定收款帐号转入足额投标保证金，提交时限应满足《招标议程安排表》要求。</w:t>
            </w:r>
          </w:p>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bCs/>
                <w:kern w:val="2"/>
              </w:rPr>
              <w:t>3、投标人未按照要求提交投标保证金的，将被取消投标资格。</w:t>
            </w:r>
          </w:p>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bCs/>
                <w:kern w:val="2"/>
              </w:rPr>
              <w:t>4、投标人应当将转帐银行的投标保证金进帐单原件带至开标会议现场，一旦投标保证金未能确认到帐，可以作为复核投标保证金是否到帐的依据，否则不予复核，由此引起的责任由投标人自行承担。</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5、各投标人应当按照珠海市建设工程信息网（http://www.cpinfo.com.cn/）首页“投标保证金”栏目中《关于启用“建设工程投标保证金管理系统”的通知》（珠公共资源〔2014〕14号）和《企业缴纳保证金操作手册》的规定办理投标保证金事宜。]</w:t>
            </w:r>
          </w:p>
        </w:tc>
      </w:tr>
    </w:tbl>
    <w:p>
      <w:pPr>
        <w:pStyle w:val="9"/>
        <w:spacing w:line="240" w:lineRule="auto"/>
        <w:rPr>
          <w:rFonts w:ascii="仿宋" w:hAnsi="仿宋" w:eastAsia="仿宋" w:cs="仿宋"/>
          <w:sz w:val="32"/>
          <w:szCs w:val="32"/>
        </w:rPr>
      </w:pPr>
      <w:r>
        <w:rPr>
          <w:rFonts w:hint="eastAsia" w:ascii="仿宋" w:hAnsi="仿宋" w:eastAsia="仿宋" w:cs="仿宋"/>
          <w:sz w:val="32"/>
          <w:szCs w:val="32"/>
        </w:rPr>
        <w:t>5.投标资格</w:t>
      </w:r>
    </w:p>
    <w:tbl>
      <w:tblPr>
        <w:tblStyle w:val="28"/>
        <w:tblW w:w="852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69"/>
        <w:gridCol w:w="1540"/>
        <w:gridCol w:w="62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69" w:hRule="atLeast"/>
          <w:jc w:val="center"/>
        </w:trPr>
        <w:tc>
          <w:tcPr>
            <w:tcW w:w="769" w:type="dxa"/>
            <w:vAlign w:val="center"/>
          </w:tcPr>
          <w:p>
            <w:pPr>
              <w:pStyle w:val="7"/>
              <w:spacing w:line="360" w:lineRule="auto"/>
              <w:rPr>
                <w:rFonts w:ascii="仿宋" w:hAnsi="仿宋" w:eastAsia="仿宋" w:cs="仿宋"/>
                <w:sz w:val="24"/>
              </w:rPr>
            </w:pPr>
            <w:r>
              <w:rPr>
                <w:rFonts w:hint="eastAsia" w:ascii="仿宋" w:hAnsi="仿宋" w:eastAsia="仿宋" w:cs="仿宋"/>
                <w:sz w:val="24"/>
              </w:rPr>
              <w:t>5.1</w:t>
            </w:r>
          </w:p>
        </w:tc>
        <w:tc>
          <w:tcPr>
            <w:tcW w:w="1540" w:type="dxa"/>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投标人</w:t>
            </w:r>
          </w:p>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资格条件</w:t>
            </w:r>
          </w:p>
          <w:p>
            <w:pPr>
              <w:pStyle w:val="47"/>
              <w:spacing w:before="0" w:beforeAutospacing="0" w:after="0" w:afterAutospacing="0" w:line="360" w:lineRule="auto"/>
              <w:jc w:val="distribute"/>
              <w:rPr>
                <w:rFonts w:hint="default" w:ascii="仿宋" w:hAnsi="仿宋" w:eastAsia="仿宋" w:cs="仿宋"/>
                <w:kern w:val="2"/>
              </w:rPr>
            </w:pPr>
          </w:p>
        </w:tc>
        <w:tc>
          <w:tcPr>
            <w:tcW w:w="6219" w:type="dxa"/>
            <w:vAlign w:val="center"/>
          </w:tcPr>
          <w:p>
            <w:pPr>
              <w:pStyle w:val="47"/>
              <w:spacing w:before="0" w:beforeAutospacing="0" w:after="0" w:afterAutospacing="0" w:line="360" w:lineRule="auto"/>
              <w:jc w:val="both"/>
              <w:rPr>
                <w:rFonts w:hint="default" w:ascii="仿宋" w:hAnsi="仿宋" w:eastAsia="仿宋" w:cs="仿宋"/>
                <w:kern w:val="2"/>
              </w:rPr>
            </w:pPr>
            <w:bookmarkStart w:id="84" w:name="_GoBack"/>
            <w:r>
              <w:rPr>
                <w:rFonts w:ascii="仿宋" w:hAnsi="仿宋" w:eastAsia="仿宋" w:cs="仿宋"/>
                <w:kern w:val="2"/>
              </w:rPr>
              <w:t>■投标人具有建设行政主管部门颁发的工程监理综合资质，或[市政公用工程]专业[</w:t>
            </w:r>
            <w:r>
              <w:rPr>
                <w:rFonts w:ascii="仿宋" w:hAnsi="仿宋" w:eastAsia="仿宋" w:cs="仿宋"/>
                <w:kern w:val="2"/>
              </w:rPr>
              <w:t>甲</w:t>
            </w:r>
            <w:r>
              <w:rPr>
                <w:rFonts w:ascii="仿宋" w:hAnsi="仿宋" w:eastAsia="仿宋" w:cs="仿宋"/>
                <w:kern w:val="2"/>
              </w:rPr>
              <w:t>]级监理企业资质。</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w:t>
            </w:r>
            <w:r>
              <w:rPr>
                <w:rFonts w:ascii="仿宋" w:hAnsi="仿宋" w:eastAsia="仿宋" w:cs="仿宋"/>
                <w:kern w:val="2"/>
              </w:rPr>
              <w:t>拟派项目总监理工程师具有建设部[市政公用工程]专业注册监理工程师执业资格。</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■拟派项目总监理工程师在投标截止至中标公示结束期间担任项目总监理工程师的在建项目不得超过3个。</w:t>
            </w:r>
            <w:r>
              <w:rPr>
                <w:rFonts w:ascii="仿宋" w:hAnsi="仿宋" w:eastAsia="仿宋" w:cs="仿宋"/>
                <w:kern w:val="2"/>
              </w:rPr>
              <w:t>若中标，中标人拟派的项目总监理工程师不得再承接其他新项目监理任务。</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■不接受联合体投标人。</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■省外企业已在广东建设信息网（网址www.gdcic.net）进粤企业和人员诚信信息登记平台登记。</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 xml:space="preserve">■已在珠海市建设业务管理系统中完成诚信基本信息登记工作。 </w:t>
            </w:r>
          </w:p>
          <w:p>
            <w:pPr>
              <w:pStyle w:val="47"/>
              <w:adjustRightInd w:val="0"/>
              <w:spacing w:before="0" w:beforeAutospacing="0" w:after="0" w:afterAutospacing="0" w:line="360" w:lineRule="auto"/>
              <w:jc w:val="both"/>
              <w:rPr>
                <w:rFonts w:hint="default" w:ascii="仿宋" w:hAnsi="仿宋" w:eastAsia="仿宋" w:cs="仿宋"/>
                <w:kern w:val="2"/>
              </w:rPr>
            </w:pPr>
            <w:r>
              <w:rPr>
                <w:rFonts w:ascii="仿宋" w:hAnsi="仿宋" w:eastAsia="仿宋" w:cs="仿宋"/>
                <w:bCs w:val="0"/>
                <w:kern w:val="2"/>
              </w:rPr>
              <w:t>■</w:t>
            </w:r>
            <w:r>
              <w:rPr>
                <w:rFonts w:ascii="仿宋" w:hAnsi="仿宋" w:eastAsia="仿宋" w:cs="仿宋"/>
                <w:kern w:val="2"/>
              </w:rPr>
              <w:t>具有独立的法人资格和独立的资质。</w:t>
            </w:r>
          </w:p>
          <w:p>
            <w:pPr>
              <w:pStyle w:val="47"/>
              <w:adjustRightInd w:val="0"/>
              <w:spacing w:before="0" w:beforeAutospacing="0" w:after="0" w:afterAutospacing="0" w:line="360" w:lineRule="auto"/>
              <w:jc w:val="both"/>
              <w:rPr>
                <w:rFonts w:hint="default" w:ascii="仿宋" w:hAnsi="仿宋" w:eastAsia="仿宋" w:cs="仿宋"/>
              </w:rPr>
            </w:pPr>
            <w:r>
              <w:rPr>
                <w:rFonts w:ascii="仿宋" w:hAnsi="仿宋" w:eastAsia="仿宋" w:cs="仿宋"/>
                <w:kern w:val="2"/>
              </w:rPr>
              <w:t>□其它事项：[       ]</w:t>
            </w:r>
            <w:bookmarkEnd w:id="84"/>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69" w:type="dxa"/>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5.2</w:t>
            </w:r>
          </w:p>
        </w:tc>
        <w:tc>
          <w:tcPr>
            <w:tcW w:w="1540" w:type="dxa"/>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拒绝投标</w:t>
            </w:r>
          </w:p>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情形</w:t>
            </w:r>
          </w:p>
        </w:tc>
        <w:tc>
          <w:tcPr>
            <w:tcW w:w="6219" w:type="dxa"/>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除招标文件第三章第2项规定外，招标人拒绝存在以下情形的投标人参与投标：</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□企业信用等级为[       ]部门公布的最低等级的；</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自招标公告发布之日起前三年内在珠海市有放弃中标、拒不签订合同、应当提供而拒不提供履约担保情形的；</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自招标公告发布之日起前三年内被招标人在诚信信息评价系统中履约评价为不合格的；</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违反建设工程质量、安全生产管理规定或涉嫌行贿、串通投标或者在投标过程中弄虚作假，正在接受相关部门立案调查的；</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自招标公告发布之日起前一年内因拖欠工人工资造成不良社会影响，被本市相关部门通报的；</w:t>
            </w:r>
          </w:p>
          <w:p>
            <w:pPr>
              <w:pStyle w:val="47"/>
              <w:spacing w:before="0" w:beforeAutospacing="0" w:after="0" w:afterAutospacing="0" w:line="360" w:lineRule="auto"/>
              <w:jc w:val="both"/>
              <w:rPr>
                <w:rFonts w:hint="default"/>
                <w:color w:val="FF0000"/>
              </w:rPr>
            </w:pPr>
            <w:r>
              <w:rPr>
                <w:color w:val="FF0000"/>
              </w:rPr>
              <w:t>■</w:t>
            </w:r>
            <w:r>
              <w:rPr>
                <w:rFonts w:ascii="仿宋" w:hAnsi="仿宋" w:eastAsia="仿宋" w:cs="仿宋"/>
                <w:color w:val="FF0000"/>
                <w:kern w:val="2"/>
              </w:rPr>
              <w:t>使用财政性资金的建设工程项目中的失信被执行人。</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□其它事项：[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69" w:type="dxa"/>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5.3</w:t>
            </w:r>
          </w:p>
        </w:tc>
        <w:tc>
          <w:tcPr>
            <w:tcW w:w="1540" w:type="dxa"/>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资格审查</w:t>
            </w:r>
          </w:p>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方式</w:t>
            </w:r>
          </w:p>
        </w:tc>
        <w:tc>
          <w:tcPr>
            <w:tcW w:w="6219" w:type="dxa"/>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资格后审。符合专业资格条件的投标人投标报名之后，由资格审查委员会在开标后、评标前集中进行资格审查。资格审查要素详见招标文件第二章《资格审查要素表》。</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□其它事项：[       ]。</w:t>
            </w:r>
          </w:p>
        </w:tc>
      </w:tr>
    </w:tbl>
    <w:p>
      <w:pPr>
        <w:pStyle w:val="9"/>
        <w:spacing w:line="240" w:lineRule="auto"/>
        <w:rPr>
          <w:rFonts w:ascii="仿宋" w:hAnsi="仿宋" w:eastAsia="仿宋" w:cs="仿宋"/>
          <w:sz w:val="32"/>
          <w:szCs w:val="32"/>
        </w:rPr>
      </w:pPr>
      <w:r>
        <w:rPr>
          <w:rFonts w:hint="eastAsia" w:ascii="仿宋" w:hAnsi="仿宋" w:eastAsia="仿宋" w:cs="仿宋"/>
          <w:sz w:val="32"/>
          <w:szCs w:val="32"/>
        </w:rPr>
        <w:t>6.投标人过多时的处理方式</w:t>
      </w:r>
    </w:p>
    <w:tbl>
      <w:tblPr>
        <w:tblStyle w:val="28"/>
        <w:tblW w:w="8528" w:type="dxa"/>
        <w:jc w:val="center"/>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Layout w:type="fixed"/>
        <w:tblCellMar>
          <w:top w:w="0" w:type="dxa"/>
          <w:left w:w="108" w:type="dxa"/>
          <w:bottom w:w="0" w:type="dxa"/>
          <w:right w:w="108" w:type="dxa"/>
        </w:tblCellMar>
      </w:tblPr>
      <w:tblGrid>
        <w:gridCol w:w="771"/>
        <w:gridCol w:w="1538"/>
        <w:gridCol w:w="6219"/>
      </w:tblGrid>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484" w:hRule="atLeast"/>
          <w:jc w:val="center"/>
        </w:trPr>
        <w:tc>
          <w:tcPr>
            <w:tcW w:w="771"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rPr>
                <w:rFonts w:hint="default" w:ascii="仿宋" w:hAnsi="仿宋" w:eastAsia="仿宋" w:cs="仿宋"/>
                <w:kern w:val="2"/>
              </w:rPr>
            </w:pPr>
            <w:r>
              <w:rPr>
                <w:rFonts w:ascii="仿宋" w:hAnsi="仿宋" w:eastAsia="仿宋" w:cs="仿宋"/>
                <w:kern w:val="2"/>
              </w:rPr>
              <w:t>6.1</w:t>
            </w:r>
          </w:p>
        </w:tc>
        <w:tc>
          <w:tcPr>
            <w:tcW w:w="1538"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入围评标环节投标人</w:t>
            </w:r>
          </w:p>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数量</w:t>
            </w:r>
          </w:p>
        </w:tc>
        <w:tc>
          <w:tcPr>
            <w:tcW w:w="6219"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资格审查合格的投标人超过二十名时，招标人采取本章第6.2至6.4项规定方式选取[ 10 ]名（10至20名）投标人入围评标环节。</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□其它事项：[       ]。</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742" w:hRule="atLeast"/>
          <w:jc w:val="center"/>
        </w:trPr>
        <w:tc>
          <w:tcPr>
            <w:tcW w:w="771"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rPr>
                <w:rFonts w:hint="default" w:ascii="仿宋" w:hAnsi="仿宋" w:eastAsia="仿宋" w:cs="仿宋"/>
                <w:kern w:val="2"/>
              </w:rPr>
            </w:pPr>
            <w:r>
              <w:rPr>
                <w:rFonts w:ascii="仿宋" w:hAnsi="仿宋" w:eastAsia="仿宋" w:cs="仿宋"/>
                <w:kern w:val="2"/>
              </w:rPr>
              <w:t>6.2</w:t>
            </w:r>
          </w:p>
        </w:tc>
        <w:tc>
          <w:tcPr>
            <w:tcW w:w="1538"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部分推荐</w:t>
            </w:r>
          </w:p>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入围</w:t>
            </w:r>
          </w:p>
        </w:tc>
        <w:tc>
          <w:tcPr>
            <w:tcW w:w="6219"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资格审查委员会通过票决方式直接推荐[ 3 ]名（不大于5名且不大于入围评标环节投标人数量的30%）。票决规则见招标文件第二章《部分推荐入围票决规则》。</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□本项目不采用部分推荐入围方式。</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□其它事项：[       ]。</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694" w:hRule="atLeast"/>
          <w:jc w:val="center"/>
        </w:trPr>
        <w:tc>
          <w:tcPr>
            <w:tcW w:w="771"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rPr>
                <w:rFonts w:hint="default" w:ascii="仿宋" w:hAnsi="仿宋" w:eastAsia="仿宋" w:cs="仿宋"/>
                <w:kern w:val="2"/>
              </w:rPr>
            </w:pPr>
            <w:r>
              <w:rPr>
                <w:rFonts w:ascii="仿宋" w:hAnsi="仿宋" w:eastAsia="仿宋" w:cs="仿宋"/>
                <w:kern w:val="2"/>
              </w:rPr>
              <w:t>6.3</w:t>
            </w:r>
          </w:p>
        </w:tc>
        <w:tc>
          <w:tcPr>
            <w:tcW w:w="1538"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价格竞争</w:t>
            </w:r>
          </w:p>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方式</w:t>
            </w:r>
          </w:p>
        </w:tc>
        <w:tc>
          <w:tcPr>
            <w:tcW w:w="6219"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□较低价排序法：修整参数T值为[       ]%（0至20%），详见招标文件第二章《较低价排序法规则》。</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合理低价排序法一：修整参数T值为[ 10 ]%（0至20%），基准价下浮率为P值[ 1 ]%（1%至5%），排序方式为□两侧排序/</w:t>
            </w:r>
            <w:r>
              <w:rPr>
                <w:rFonts w:ascii="仿宋" w:hAnsi="仿宋" w:eastAsia="仿宋" w:cs="仿宋"/>
                <w:bCs/>
                <w:kern w:val="2"/>
              </w:rPr>
              <w:t>■</w:t>
            </w:r>
            <w:r>
              <w:rPr>
                <w:rFonts w:ascii="仿宋" w:hAnsi="仿宋" w:eastAsia="仿宋" w:cs="仿宋"/>
                <w:kern w:val="2"/>
              </w:rPr>
              <w:t>向上排序/□向下排序，详见招标文件第二章《合理低价排序法一规则》。</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□合理低价排序法二：修整参数T值为[       ]%（0至20%），排序方式为□两侧排序/□向上排序/□向下排序，详见招标文件第二章《合理低价排序法二规则》。</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□其它事项：[       ]。</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511" w:hRule="atLeast"/>
          <w:jc w:val="center"/>
        </w:trPr>
        <w:tc>
          <w:tcPr>
            <w:tcW w:w="771"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rPr>
                <w:rFonts w:hint="default" w:ascii="仿宋" w:hAnsi="仿宋" w:eastAsia="仿宋" w:cs="仿宋"/>
                <w:kern w:val="2"/>
              </w:rPr>
            </w:pPr>
            <w:r>
              <w:rPr>
                <w:rFonts w:ascii="仿宋" w:hAnsi="仿宋" w:eastAsia="仿宋" w:cs="仿宋"/>
                <w:kern w:val="2"/>
              </w:rPr>
              <w:t>6.4</w:t>
            </w:r>
          </w:p>
        </w:tc>
        <w:tc>
          <w:tcPr>
            <w:tcW w:w="1538"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信用评价</w:t>
            </w:r>
          </w:p>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等级</w:t>
            </w:r>
          </w:p>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应用方式</w:t>
            </w:r>
          </w:p>
        </w:tc>
        <w:tc>
          <w:tcPr>
            <w:tcW w:w="6219"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color w:val="FF0000"/>
                <w:kern w:val="2"/>
              </w:rPr>
              <w:t>■</w:t>
            </w:r>
            <w:r>
              <w:rPr>
                <w:rFonts w:ascii="仿宋" w:hAnsi="仿宋" w:eastAsia="仿宋" w:cs="仿宋"/>
                <w:color w:val="FF0000"/>
                <w:kern w:val="2"/>
              </w:rPr>
              <w:t>不使用投标人信用评价等级。</w:t>
            </w:r>
            <w:r>
              <w:rPr>
                <w:rFonts w:ascii="仿宋" w:hAnsi="仿宋" w:eastAsia="仿宋" w:cs="仿宋"/>
                <w:kern w:val="2"/>
              </w:rPr>
              <w:t>直接按照招标文件第一章6.3项确定的排序方法和招标文件第二章对应的排序规则确定的投标人价格竞争排序按照排名由前至后选择入围评标环节投标人。</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□投标人信用评价等级公布平台为：</w:t>
            </w:r>
          </w:p>
          <w:p>
            <w:pPr>
              <w:pStyle w:val="47"/>
              <w:spacing w:before="0" w:beforeAutospacing="0" w:after="0" w:afterAutospacing="0" w:line="360" w:lineRule="auto"/>
              <w:ind w:left="420" w:leftChars="200"/>
              <w:jc w:val="both"/>
              <w:rPr>
                <w:rFonts w:hint="default" w:ascii="仿宋" w:hAnsi="仿宋" w:eastAsia="仿宋" w:cs="仿宋"/>
                <w:kern w:val="2"/>
              </w:rPr>
            </w:pPr>
            <w:r>
              <w:rPr>
                <w:rFonts w:ascii="仿宋" w:hAnsi="仿宋" w:eastAsia="仿宋" w:cs="仿宋"/>
                <w:kern w:val="2"/>
              </w:rPr>
              <w:t>□珠海市建筑业企业信用评价发布平台。</w:t>
            </w:r>
          </w:p>
          <w:p>
            <w:pPr>
              <w:pStyle w:val="47"/>
              <w:spacing w:before="0" w:beforeAutospacing="0" w:after="0" w:afterAutospacing="0" w:line="360" w:lineRule="auto"/>
              <w:ind w:left="420" w:leftChars="200"/>
              <w:jc w:val="both"/>
              <w:rPr>
                <w:rFonts w:hint="default" w:ascii="仿宋" w:hAnsi="仿宋" w:eastAsia="仿宋" w:cs="仿宋"/>
                <w:kern w:val="2"/>
              </w:rPr>
            </w:pPr>
            <w:r>
              <w:rPr>
                <w:rFonts w:ascii="仿宋" w:hAnsi="仿宋" w:eastAsia="仿宋" w:cs="仿宋"/>
                <w:kern w:val="2"/>
              </w:rPr>
              <w:t>□[       ]平台。</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□信用评价等级应用方式为：</w:t>
            </w:r>
          </w:p>
          <w:p>
            <w:pPr>
              <w:pStyle w:val="47"/>
              <w:spacing w:before="0" w:beforeAutospacing="0" w:after="0" w:afterAutospacing="0" w:line="360" w:lineRule="auto"/>
              <w:ind w:left="420" w:leftChars="200"/>
              <w:jc w:val="both"/>
              <w:rPr>
                <w:rFonts w:hint="default" w:ascii="仿宋" w:hAnsi="仿宋" w:eastAsia="仿宋" w:cs="仿宋"/>
                <w:kern w:val="2"/>
              </w:rPr>
            </w:pPr>
            <w:r>
              <w:rPr>
                <w:rFonts w:ascii="仿宋" w:hAnsi="仿宋" w:eastAsia="仿宋" w:cs="仿宋"/>
                <w:kern w:val="2"/>
              </w:rPr>
              <w:t>□分级选取法。分级入围次数为[       ]（等于接受投标的信用等级数量），各级入围投标人数量为第一轮[       ]名，第二轮[       ]名，第三轮[       ]名，第四轮[       ]名（各轮入围投标人数量之和为招标文件第一章第6.1项规定入围人数减去招标文件第一章第6.2项规定的推荐入围人数，各轮入围名额应相对平均）。详见招标文件第二章《分级选取法规则》</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□其它事项：[       ]。</w:t>
            </w:r>
          </w:p>
        </w:tc>
      </w:tr>
    </w:tbl>
    <w:p>
      <w:pPr>
        <w:pStyle w:val="9"/>
        <w:spacing w:line="240" w:lineRule="auto"/>
        <w:rPr>
          <w:rFonts w:ascii="仿宋" w:hAnsi="仿宋" w:eastAsia="仿宋" w:cs="仿宋"/>
          <w:sz w:val="32"/>
          <w:szCs w:val="32"/>
        </w:rPr>
      </w:pPr>
      <w:r>
        <w:rPr>
          <w:rFonts w:hint="eastAsia" w:ascii="仿宋" w:hAnsi="仿宋" w:eastAsia="仿宋" w:cs="仿宋"/>
          <w:sz w:val="32"/>
          <w:szCs w:val="32"/>
        </w:rPr>
        <w:t>7.评标</w:t>
      </w:r>
    </w:p>
    <w:tbl>
      <w:tblPr>
        <w:tblStyle w:val="28"/>
        <w:tblW w:w="8528" w:type="dxa"/>
        <w:jc w:val="center"/>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Layout w:type="fixed"/>
        <w:tblCellMar>
          <w:top w:w="0" w:type="dxa"/>
          <w:left w:w="108" w:type="dxa"/>
          <w:bottom w:w="0" w:type="dxa"/>
          <w:right w:w="108" w:type="dxa"/>
        </w:tblCellMar>
      </w:tblPr>
      <w:tblGrid>
        <w:gridCol w:w="771"/>
        <w:gridCol w:w="1538"/>
        <w:gridCol w:w="6219"/>
      </w:tblGrid>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20" w:hRule="atLeast"/>
          <w:jc w:val="center"/>
        </w:trPr>
        <w:tc>
          <w:tcPr>
            <w:tcW w:w="771" w:type="dxa"/>
            <w:tcBorders>
              <w:top w:val="single" w:color="auto" w:sz="6" w:space="0"/>
              <w:left w:val="single" w:color="auto" w:sz="6" w:space="0"/>
              <w:bottom w:val="single" w:color="auto" w:sz="6" w:space="0"/>
              <w:right w:val="single" w:color="auto" w:sz="6" w:space="0"/>
            </w:tcBorders>
            <w:vAlign w:val="center"/>
          </w:tcPr>
          <w:p>
            <w:pPr>
              <w:pStyle w:val="47"/>
              <w:spacing w:line="360" w:lineRule="auto"/>
              <w:rPr>
                <w:rFonts w:hint="default" w:ascii="仿宋" w:hAnsi="仿宋" w:eastAsia="仿宋" w:cs="仿宋"/>
                <w:kern w:val="2"/>
              </w:rPr>
            </w:pPr>
            <w:r>
              <w:rPr>
                <w:rFonts w:ascii="仿宋" w:hAnsi="仿宋" w:eastAsia="仿宋" w:cs="仿宋"/>
                <w:kern w:val="2"/>
              </w:rPr>
              <w:t>7.1</w:t>
            </w:r>
          </w:p>
        </w:tc>
        <w:tc>
          <w:tcPr>
            <w:tcW w:w="1538"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评标内容</w:t>
            </w:r>
          </w:p>
        </w:tc>
        <w:tc>
          <w:tcPr>
            <w:tcW w:w="6219"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技术标。</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经济标。</w:t>
            </w:r>
          </w:p>
          <w:p>
            <w:pPr>
              <w:spacing w:line="360" w:lineRule="auto"/>
              <w:rPr>
                <w:rFonts w:ascii="仿宋" w:hAnsi="仿宋" w:eastAsia="仿宋" w:cs="仿宋"/>
                <w:sz w:val="24"/>
              </w:rPr>
            </w:pPr>
            <w:r>
              <w:rPr>
                <w:rFonts w:hint="eastAsia" w:ascii="仿宋" w:hAnsi="仿宋" w:eastAsia="仿宋" w:cs="仿宋"/>
                <w:sz w:val="24"/>
              </w:rPr>
              <w:t>□其它事项：[       ]。</w:t>
            </w:r>
          </w:p>
        </w:tc>
      </w:tr>
    </w:tbl>
    <w:p>
      <w:pPr>
        <w:pStyle w:val="9"/>
        <w:spacing w:line="240" w:lineRule="auto"/>
        <w:rPr>
          <w:rFonts w:ascii="仿宋" w:hAnsi="仿宋" w:eastAsia="仿宋" w:cs="仿宋"/>
          <w:sz w:val="32"/>
          <w:szCs w:val="32"/>
        </w:rPr>
      </w:pPr>
      <w:r>
        <w:rPr>
          <w:rFonts w:hint="eastAsia" w:ascii="仿宋" w:hAnsi="仿宋" w:eastAsia="仿宋" w:cs="仿宋"/>
          <w:sz w:val="32"/>
          <w:szCs w:val="32"/>
        </w:rPr>
        <w:t>8.定标</w:t>
      </w:r>
    </w:p>
    <w:tbl>
      <w:tblPr>
        <w:tblStyle w:val="28"/>
        <w:tblW w:w="8528" w:type="dxa"/>
        <w:jc w:val="center"/>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Layout w:type="fixed"/>
        <w:tblCellMar>
          <w:top w:w="0" w:type="dxa"/>
          <w:left w:w="108" w:type="dxa"/>
          <w:bottom w:w="0" w:type="dxa"/>
          <w:right w:w="108" w:type="dxa"/>
        </w:tblCellMar>
      </w:tblPr>
      <w:tblGrid>
        <w:gridCol w:w="771"/>
        <w:gridCol w:w="1538"/>
        <w:gridCol w:w="6219"/>
      </w:tblGrid>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20" w:hRule="atLeast"/>
          <w:jc w:val="center"/>
        </w:trPr>
        <w:tc>
          <w:tcPr>
            <w:tcW w:w="771" w:type="dxa"/>
            <w:tcBorders>
              <w:top w:val="single" w:color="auto" w:sz="6" w:space="0"/>
              <w:left w:val="single" w:color="auto" w:sz="6" w:space="0"/>
              <w:bottom w:val="single" w:color="auto" w:sz="6" w:space="0"/>
              <w:right w:val="single" w:color="auto" w:sz="6" w:space="0"/>
            </w:tcBorders>
            <w:vAlign w:val="center"/>
          </w:tcPr>
          <w:p>
            <w:pPr>
              <w:pStyle w:val="47"/>
              <w:spacing w:line="360" w:lineRule="auto"/>
              <w:rPr>
                <w:rFonts w:hint="default" w:ascii="仿宋" w:hAnsi="仿宋" w:eastAsia="仿宋" w:cs="仿宋"/>
                <w:kern w:val="2"/>
              </w:rPr>
            </w:pPr>
            <w:r>
              <w:rPr>
                <w:rFonts w:ascii="仿宋" w:hAnsi="仿宋" w:eastAsia="仿宋" w:cs="仿宋"/>
                <w:kern w:val="2"/>
              </w:rPr>
              <w:t>8.1</w:t>
            </w:r>
          </w:p>
        </w:tc>
        <w:tc>
          <w:tcPr>
            <w:tcW w:w="1538"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定标方法</w:t>
            </w:r>
          </w:p>
        </w:tc>
        <w:tc>
          <w:tcPr>
            <w:tcW w:w="6219"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□价格竞争定标法，详见招标文件第二章《价格竞争定标法规则》。价格竞争方法为：</w:t>
            </w:r>
          </w:p>
          <w:p>
            <w:pPr>
              <w:pStyle w:val="47"/>
              <w:spacing w:before="0" w:beforeAutospacing="0" w:after="0" w:afterAutospacing="0" w:line="360" w:lineRule="auto"/>
              <w:ind w:left="420" w:leftChars="200"/>
              <w:jc w:val="both"/>
              <w:rPr>
                <w:rFonts w:hint="default" w:ascii="仿宋" w:hAnsi="仿宋" w:eastAsia="仿宋" w:cs="仿宋"/>
                <w:kern w:val="2"/>
              </w:rPr>
            </w:pPr>
            <w:r>
              <w:rPr>
                <w:rFonts w:ascii="仿宋" w:hAnsi="仿宋" w:eastAsia="仿宋" w:cs="仿宋"/>
                <w:kern w:val="2"/>
              </w:rPr>
              <w:t>□较低价法。修整参数T值为[       ]%（0至20%）。</w:t>
            </w:r>
          </w:p>
          <w:p>
            <w:pPr>
              <w:pStyle w:val="47"/>
              <w:spacing w:before="0" w:beforeAutospacing="0" w:after="0" w:afterAutospacing="0" w:line="360" w:lineRule="auto"/>
              <w:ind w:left="420" w:leftChars="200"/>
              <w:jc w:val="both"/>
              <w:rPr>
                <w:rFonts w:hint="default" w:ascii="仿宋" w:hAnsi="仿宋" w:eastAsia="仿宋" w:cs="仿宋"/>
                <w:kern w:val="2"/>
              </w:rPr>
            </w:pPr>
            <w:r>
              <w:rPr>
                <w:rFonts w:ascii="仿宋" w:hAnsi="仿宋" w:eastAsia="仿宋" w:cs="仿宋"/>
                <w:kern w:val="2"/>
              </w:rPr>
              <w:t>□第N低价法。N为[       ]（不大于3）。</w:t>
            </w:r>
          </w:p>
          <w:p>
            <w:pPr>
              <w:pStyle w:val="47"/>
              <w:spacing w:before="0" w:beforeAutospacing="0" w:after="0" w:afterAutospacing="0" w:line="360" w:lineRule="auto"/>
              <w:ind w:left="420" w:leftChars="200"/>
              <w:jc w:val="both"/>
              <w:rPr>
                <w:rFonts w:hint="default" w:ascii="仿宋" w:hAnsi="仿宋" w:eastAsia="仿宋" w:cs="仿宋"/>
                <w:kern w:val="2"/>
              </w:rPr>
            </w:pPr>
            <w:r>
              <w:rPr>
                <w:rFonts w:ascii="仿宋" w:hAnsi="仿宋" w:eastAsia="仿宋" w:cs="仿宋"/>
                <w:kern w:val="2"/>
              </w:rPr>
              <w:t>□合理低价法。</w:t>
            </w:r>
          </w:p>
          <w:p>
            <w:pPr>
              <w:pStyle w:val="47"/>
              <w:spacing w:before="0" w:beforeAutospacing="0" w:after="0" w:afterAutospacing="0" w:line="360" w:lineRule="auto"/>
              <w:ind w:left="420" w:leftChars="200"/>
              <w:jc w:val="both"/>
              <w:rPr>
                <w:rFonts w:hint="default" w:ascii="仿宋" w:hAnsi="仿宋" w:eastAsia="仿宋" w:cs="仿宋"/>
                <w:kern w:val="2"/>
              </w:rPr>
            </w:pPr>
            <w:r>
              <w:rPr>
                <w:rFonts w:ascii="仿宋" w:hAnsi="仿宋" w:eastAsia="仿宋" w:cs="仿宋"/>
                <w:kern w:val="2"/>
              </w:rPr>
              <w:t>□其它：[       ]。</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直接票决定标法，详见招标文件第二章《直接票决定标法规则》。票决规则为</w:t>
            </w:r>
            <w:r>
              <w:rPr>
                <w:rFonts w:ascii="仿宋" w:hAnsi="仿宋" w:eastAsia="仿宋" w:cs="仿宋"/>
                <w:bCs/>
                <w:kern w:val="2"/>
              </w:rPr>
              <w:t>■</w:t>
            </w:r>
            <w:r>
              <w:rPr>
                <w:rFonts w:ascii="仿宋" w:hAnsi="仿宋" w:eastAsia="仿宋" w:cs="仿宋"/>
                <w:kern w:val="2"/>
              </w:rPr>
              <w:t>一次票决法/□逐轮淘汰法/□其它[       ]。</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□集体议事法，详见招标文件第二章《集体议事法规则》。</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□竞争性磋商法，详见招标文件第二章《竞争性磋商法规则》。候选投标人数量为[       ]名（大于3名）。磋商内容为□投标报价/□技术方案/其它[       ]，第一轮票决规则为一次票决法，第二轮票决规则为逐轮淘汰法。</w:t>
            </w:r>
          </w:p>
          <w:p>
            <w:pPr>
              <w:spacing w:line="360" w:lineRule="auto"/>
              <w:rPr>
                <w:rFonts w:ascii="仿宋" w:hAnsi="仿宋" w:eastAsia="仿宋" w:cs="仿宋"/>
                <w:sz w:val="24"/>
              </w:rPr>
            </w:pPr>
            <w:r>
              <w:rPr>
                <w:rFonts w:hint="eastAsia" w:ascii="仿宋" w:hAnsi="仿宋" w:eastAsia="仿宋" w:cs="仿宋"/>
                <w:sz w:val="24"/>
              </w:rPr>
              <w:t>□其它事项：[       ]。</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20" w:hRule="atLeast"/>
          <w:jc w:val="center"/>
        </w:trPr>
        <w:tc>
          <w:tcPr>
            <w:tcW w:w="771" w:type="dxa"/>
            <w:tcBorders>
              <w:top w:val="single" w:color="auto" w:sz="6" w:space="0"/>
              <w:left w:val="single" w:color="auto" w:sz="6" w:space="0"/>
              <w:bottom w:val="single" w:color="auto" w:sz="6" w:space="0"/>
              <w:right w:val="single" w:color="auto" w:sz="6" w:space="0"/>
            </w:tcBorders>
            <w:vAlign w:val="center"/>
          </w:tcPr>
          <w:p>
            <w:pPr>
              <w:pStyle w:val="47"/>
              <w:spacing w:line="360" w:lineRule="auto"/>
              <w:rPr>
                <w:rFonts w:hint="default" w:ascii="仿宋" w:hAnsi="仿宋" w:eastAsia="仿宋" w:cs="仿宋"/>
                <w:kern w:val="2"/>
              </w:rPr>
            </w:pPr>
            <w:r>
              <w:rPr>
                <w:rFonts w:ascii="仿宋" w:hAnsi="仿宋" w:eastAsia="仿宋" w:cs="仿宋"/>
                <w:kern w:val="2"/>
              </w:rPr>
              <w:t>8.2</w:t>
            </w:r>
          </w:p>
        </w:tc>
        <w:tc>
          <w:tcPr>
            <w:tcW w:w="1538"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考察、质</w:t>
            </w:r>
          </w:p>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询、清标</w:t>
            </w:r>
          </w:p>
        </w:tc>
        <w:tc>
          <w:tcPr>
            <w:tcW w:w="6219"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定标前招标人不组织考察、质询、清标。</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□评标后定标前招标人将所有对入围定标环节的投标人进行□考察/□质询/□清标（可多选），内容为见招标文件第二章《考察、质询、清标要素表》，具体时间由招标人另行通知。</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□其它事项：[       ]。</w:t>
            </w:r>
          </w:p>
        </w:tc>
      </w:tr>
    </w:tbl>
    <w:p>
      <w:pPr>
        <w:pStyle w:val="9"/>
        <w:spacing w:line="240" w:lineRule="auto"/>
        <w:rPr>
          <w:rFonts w:ascii="仿宋" w:hAnsi="仿宋" w:eastAsia="仿宋" w:cs="仿宋"/>
          <w:sz w:val="32"/>
          <w:szCs w:val="32"/>
        </w:rPr>
      </w:pPr>
      <w:r>
        <w:rPr>
          <w:rFonts w:hint="eastAsia" w:ascii="仿宋" w:hAnsi="仿宋" w:eastAsia="仿宋" w:cs="仿宋"/>
          <w:sz w:val="32"/>
          <w:szCs w:val="32"/>
        </w:rPr>
        <w:t>9.招标公告及投标邀请</w:t>
      </w:r>
    </w:p>
    <w:tbl>
      <w:tblPr>
        <w:tblStyle w:val="28"/>
        <w:tblW w:w="8528" w:type="dxa"/>
        <w:jc w:val="center"/>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Layout w:type="fixed"/>
        <w:tblCellMar>
          <w:top w:w="0" w:type="dxa"/>
          <w:left w:w="108" w:type="dxa"/>
          <w:bottom w:w="0" w:type="dxa"/>
          <w:right w:w="108" w:type="dxa"/>
        </w:tblCellMar>
      </w:tblPr>
      <w:tblGrid>
        <w:gridCol w:w="781"/>
        <w:gridCol w:w="1535"/>
        <w:gridCol w:w="6212"/>
      </w:tblGrid>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20" w:hRule="atLeast"/>
          <w:jc w:val="center"/>
        </w:trPr>
        <w:tc>
          <w:tcPr>
            <w:tcW w:w="781" w:type="dxa"/>
            <w:tcBorders>
              <w:top w:val="single" w:color="auto" w:sz="6" w:space="0"/>
              <w:left w:val="single" w:color="auto" w:sz="6" w:space="0"/>
              <w:bottom w:val="single" w:color="auto" w:sz="6" w:space="0"/>
              <w:right w:val="single" w:color="auto" w:sz="6" w:space="0"/>
            </w:tcBorders>
            <w:vAlign w:val="center"/>
          </w:tcPr>
          <w:p>
            <w:pPr>
              <w:pStyle w:val="7"/>
              <w:spacing w:line="360" w:lineRule="auto"/>
              <w:rPr>
                <w:rFonts w:ascii="仿宋" w:hAnsi="仿宋" w:eastAsia="仿宋" w:cs="仿宋"/>
                <w:bCs/>
                <w:sz w:val="24"/>
              </w:rPr>
            </w:pPr>
            <w:r>
              <w:rPr>
                <w:rFonts w:hint="eastAsia" w:ascii="仿宋" w:hAnsi="仿宋" w:eastAsia="仿宋" w:cs="仿宋"/>
                <w:bCs/>
                <w:sz w:val="24"/>
              </w:rPr>
              <w:t>9.1</w:t>
            </w:r>
          </w:p>
        </w:tc>
        <w:tc>
          <w:tcPr>
            <w:tcW w:w="1535" w:type="dxa"/>
            <w:tcBorders>
              <w:top w:val="single" w:color="auto" w:sz="6" w:space="0"/>
              <w:left w:val="single" w:color="auto" w:sz="6" w:space="0"/>
              <w:bottom w:val="single" w:color="auto" w:sz="6" w:space="0"/>
              <w:right w:val="single" w:color="auto" w:sz="6" w:space="0"/>
            </w:tcBorders>
            <w:vAlign w:val="center"/>
          </w:tcPr>
          <w:p>
            <w:pPr>
              <w:pStyle w:val="7"/>
              <w:spacing w:line="360" w:lineRule="auto"/>
              <w:jc w:val="distribute"/>
              <w:rPr>
                <w:rFonts w:ascii="仿宋" w:hAnsi="仿宋" w:eastAsia="仿宋" w:cs="仿宋"/>
                <w:sz w:val="24"/>
              </w:rPr>
            </w:pPr>
            <w:r>
              <w:rPr>
                <w:rFonts w:hint="eastAsia" w:ascii="仿宋" w:hAnsi="仿宋" w:eastAsia="仿宋" w:cs="仿宋"/>
                <w:sz w:val="24"/>
              </w:rPr>
              <w:t>招标公告</w:t>
            </w:r>
          </w:p>
        </w:tc>
        <w:tc>
          <w:tcPr>
            <w:tcW w:w="6212"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rPr>
                <w:rFonts w:hint="default" w:ascii="仿宋" w:hAnsi="仿宋" w:eastAsia="仿宋" w:cs="仿宋"/>
                <w:bCs/>
                <w:spacing w:val="-3"/>
                <w:kern w:val="2"/>
              </w:rPr>
            </w:pPr>
            <w:r>
              <w:rPr>
                <w:rFonts w:ascii="仿宋" w:hAnsi="仿宋" w:eastAsia="仿宋" w:cs="仿宋"/>
                <w:bCs/>
                <w:kern w:val="2"/>
              </w:rPr>
              <w:t>■</w:t>
            </w:r>
            <w:r>
              <w:rPr>
                <w:rFonts w:ascii="仿宋" w:hAnsi="仿宋" w:eastAsia="仿宋" w:cs="仿宋"/>
                <w:bCs/>
                <w:spacing w:val="-3"/>
                <w:kern w:val="2"/>
              </w:rPr>
              <w:t>在</w:t>
            </w:r>
            <w:bookmarkStart w:id="1" w:name="OLE_LINK17"/>
            <w:r>
              <w:rPr>
                <w:rFonts w:ascii="仿宋" w:hAnsi="仿宋" w:eastAsia="仿宋" w:cs="仿宋"/>
                <w:bCs/>
                <w:spacing w:val="-3"/>
                <w:kern w:val="2"/>
              </w:rPr>
              <w:t>珠海市公共资源交易中心网站（http://ggzy.zhuhai.gov.cn）</w:t>
            </w:r>
            <w:bookmarkEnd w:id="1"/>
            <w:r>
              <w:rPr>
                <w:rFonts w:ascii="仿宋" w:hAnsi="仿宋" w:eastAsia="仿宋" w:cs="仿宋"/>
                <w:bCs/>
                <w:spacing w:val="-3"/>
                <w:kern w:val="2"/>
              </w:rPr>
              <w:t>发布。</w:t>
            </w:r>
          </w:p>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bCs/>
                <w:color w:val="FF0000"/>
                <w:kern w:val="2"/>
              </w:rPr>
              <w:t>■同时</w:t>
            </w:r>
            <w:r>
              <w:rPr>
                <w:rFonts w:ascii="仿宋" w:hAnsi="仿宋" w:eastAsia="仿宋" w:cs="仿宋"/>
                <w:bCs/>
                <w:kern w:val="2"/>
              </w:rPr>
              <w:t>在[</w:t>
            </w:r>
            <w:r>
              <w:rPr>
                <w:rFonts w:ascii="仿宋" w:hAnsi="仿宋" w:eastAsia="仿宋" w:cs="仿宋"/>
                <w:bCs/>
                <w:color w:val="FF0000"/>
                <w:kern w:val="2"/>
              </w:rPr>
              <w:t>广东省招标投标监管网</w:t>
            </w:r>
            <w:r>
              <w:rPr>
                <w:rFonts w:ascii="仿宋" w:hAnsi="仿宋" w:eastAsia="仿宋" w:cs="仿宋"/>
                <w:bCs/>
                <w:kern w:val="2"/>
              </w:rPr>
              <w:t>]发布。如有修改或补充，以珠海市公共资源交易中心网站发布公告为准。</w:t>
            </w:r>
          </w:p>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bCs/>
                <w:kern w:val="2"/>
              </w:rPr>
              <w:t>□其它事项</w:t>
            </w:r>
            <w:r>
              <w:rPr>
                <w:rFonts w:ascii="仿宋" w:hAnsi="仿宋" w:eastAsia="仿宋" w:cs="仿宋"/>
                <w:kern w:val="2"/>
              </w:rPr>
              <w:t>[       ]。</w:t>
            </w:r>
          </w:p>
        </w:tc>
      </w:tr>
    </w:tbl>
    <w:p>
      <w:pPr>
        <w:pStyle w:val="9"/>
        <w:spacing w:line="240" w:lineRule="auto"/>
        <w:rPr>
          <w:rFonts w:ascii="仿宋" w:hAnsi="仿宋" w:eastAsia="仿宋" w:cs="仿宋"/>
          <w:sz w:val="32"/>
          <w:szCs w:val="32"/>
        </w:rPr>
      </w:pPr>
      <w:r>
        <w:rPr>
          <w:rFonts w:hint="eastAsia" w:ascii="仿宋" w:hAnsi="仿宋" w:eastAsia="仿宋" w:cs="仿宋"/>
          <w:sz w:val="32"/>
          <w:szCs w:val="32"/>
        </w:rPr>
        <w:t>10.招标议程安排</w:t>
      </w:r>
    </w:p>
    <w:tbl>
      <w:tblPr>
        <w:tblStyle w:val="28"/>
        <w:tblW w:w="8528" w:type="dxa"/>
        <w:jc w:val="center"/>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Layout w:type="fixed"/>
        <w:tblCellMar>
          <w:top w:w="0" w:type="dxa"/>
          <w:left w:w="108" w:type="dxa"/>
          <w:bottom w:w="0" w:type="dxa"/>
          <w:right w:w="108" w:type="dxa"/>
        </w:tblCellMar>
      </w:tblPr>
      <w:tblGrid>
        <w:gridCol w:w="781"/>
        <w:gridCol w:w="1535"/>
        <w:gridCol w:w="6212"/>
      </w:tblGrid>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20" w:hRule="atLeast"/>
          <w:jc w:val="center"/>
        </w:trPr>
        <w:tc>
          <w:tcPr>
            <w:tcW w:w="781" w:type="dxa"/>
            <w:tcBorders>
              <w:top w:val="single" w:color="auto" w:sz="6" w:space="0"/>
              <w:left w:val="single" w:color="auto" w:sz="6" w:space="0"/>
              <w:bottom w:val="single" w:color="auto" w:sz="6" w:space="0"/>
              <w:right w:val="single" w:color="auto" w:sz="6" w:space="0"/>
            </w:tcBorders>
            <w:vAlign w:val="center"/>
          </w:tcPr>
          <w:p>
            <w:pPr>
              <w:pStyle w:val="47"/>
              <w:spacing w:line="360" w:lineRule="auto"/>
              <w:jc w:val="both"/>
              <w:rPr>
                <w:rFonts w:hint="default" w:ascii="仿宋" w:hAnsi="仿宋" w:eastAsia="仿宋" w:cs="仿宋"/>
                <w:bCs/>
                <w:kern w:val="2"/>
              </w:rPr>
            </w:pPr>
            <w:r>
              <w:rPr>
                <w:rFonts w:ascii="仿宋" w:hAnsi="仿宋" w:eastAsia="仿宋" w:cs="仿宋"/>
                <w:bCs/>
                <w:kern w:val="2"/>
              </w:rPr>
              <w:t>10.1</w:t>
            </w:r>
          </w:p>
        </w:tc>
        <w:tc>
          <w:tcPr>
            <w:tcW w:w="1535"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bCs/>
                <w:kern w:val="2"/>
              </w:rPr>
            </w:pPr>
            <w:r>
              <w:rPr>
                <w:rFonts w:ascii="仿宋" w:hAnsi="仿宋" w:eastAsia="仿宋" w:cs="仿宋"/>
                <w:bCs/>
                <w:kern w:val="2"/>
              </w:rPr>
              <w:t>招标议程</w:t>
            </w:r>
          </w:p>
          <w:p>
            <w:pPr>
              <w:pStyle w:val="47"/>
              <w:spacing w:before="0" w:beforeAutospacing="0" w:after="0" w:afterAutospacing="0" w:line="360" w:lineRule="auto"/>
              <w:jc w:val="distribute"/>
              <w:rPr>
                <w:rFonts w:hint="default" w:ascii="仿宋" w:hAnsi="仿宋" w:eastAsia="仿宋" w:cs="仿宋"/>
                <w:bCs/>
                <w:kern w:val="2"/>
              </w:rPr>
            </w:pPr>
            <w:r>
              <w:rPr>
                <w:rFonts w:ascii="仿宋" w:hAnsi="仿宋" w:eastAsia="仿宋" w:cs="仿宋"/>
                <w:bCs/>
                <w:kern w:val="2"/>
              </w:rPr>
              <w:t>安排</w:t>
            </w:r>
          </w:p>
        </w:tc>
        <w:tc>
          <w:tcPr>
            <w:tcW w:w="6212"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详见招标文件附件—《招标议程安排表》。</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□其它事项：[       ]。</w:t>
            </w:r>
          </w:p>
        </w:tc>
      </w:tr>
    </w:tbl>
    <w:p>
      <w:pPr>
        <w:pStyle w:val="9"/>
        <w:spacing w:line="240" w:lineRule="auto"/>
        <w:rPr>
          <w:rFonts w:ascii="仿宋" w:hAnsi="仿宋" w:eastAsia="仿宋" w:cs="仿宋"/>
          <w:sz w:val="32"/>
          <w:szCs w:val="32"/>
        </w:rPr>
      </w:pPr>
      <w:r>
        <w:rPr>
          <w:rFonts w:hint="eastAsia" w:ascii="仿宋" w:hAnsi="仿宋" w:eastAsia="仿宋" w:cs="仿宋"/>
          <w:sz w:val="32"/>
          <w:szCs w:val="32"/>
        </w:rPr>
        <w:t>11.投标有效期限</w:t>
      </w:r>
    </w:p>
    <w:tbl>
      <w:tblPr>
        <w:tblStyle w:val="28"/>
        <w:tblW w:w="8528" w:type="dxa"/>
        <w:jc w:val="center"/>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Layout w:type="fixed"/>
        <w:tblCellMar>
          <w:top w:w="0" w:type="dxa"/>
          <w:left w:w="108" w:type="dxa"/>
          <w:bottom w:w="0" w:type="dxa"/>
          <w:right w:w="108" w:type="dxa"/>
        </w:tblCellMar>
      </w:tblPr>
      <w:tblGrid>
        <w:gridCol w:w="771"/>
        <w:gridCol w:w="1537"/>
        <w:gridCol w:w="6220"/>
      </w:tblGrid>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20" w:hRule="atLeast"/>
          <w:jc w:val="center"/>
        </w:trPr>
        <w:tc>
          <w:tcPr>
            <w:tcW w:w="771" w:type="dxa"/>
            <w:tcBorders>
              <w:top w:val="single" w:color="auto" w:sz="6" w:space="0"/>
              <w:left w:val="single" w:color="auto" w:sz="6" w:space="0"/>
              <w:bottom w:val="single" w:color="auto" w:sz="6" w:space="0"/>
              <w:right w:val="single" w:color="auto" w:sz="6" w:space="0"/>
            </w:tcBorders>
            <w:vAlign w:val="center"/>
          </w:tcPr>
          <w:p>
            <w:pPr>
              <w:pStyle w:val="47"/>
              <w:spacing w:line="360" w:lineRule="auto"/>
              <w:jc w:val="both"/>
              <w:rPr>
                <w:rFonts w:hint="default" w:ascii="仿宋" w:hAnsi="仿宋" w:eastAsia="仿宋" w:cs="仿宋"/>
                <w:bCs/>
                <w:kern w:val="2"/>
              </w:rPr>
            </w:pPr>
            <w:r>
              <w:rPr>
                <w:rFonts w:ascii="仿宋" w:hAnsi="仿宋" w:eastAsia="仿宋" w:cs="仿宋"/>
                <w:bCs/>
                <w:kern w:val="2"/>
              </w:rPr>
              <w:t>11.1</w:t>
            </w:r>
          </w:p>
        </w:tc>
        <w:tc>
          <w:tcPr>
            <w:tcW w:w="1537"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投标有效</w:t>
            </w:r>
          </w:p>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期限</w:t>
            </w:r>
          </w:p>
        </w:tc>
        <w:tc>
          <w:tcPr>
            <w:tcW w:w="6220"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投标截止之后□30天/</w:t>
            </w:r>
            <w:r>
              <w:rPr>
                <w:rFonts w:ascii="仿宋" w:hAnsi="仿宋" w:eastAsia="仿宋" w:cs="仿宋"/>
                <w:bCs/>
                <w:kern w:val="2"/>
              </w:rPr>
              <w:t>■</w:t>
            </w:r>
            <w:r>
              <w:rPr>
                <w:rFonts w:ascii="仿宋" w:hAnsi="仿宋" w:eastAsia="仿宋" w:cs="仿宋"/>
                <w:kern w:val="2"/>
              </w:rPr>
              <w:t>60天/□90天/□[       ]天。</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□其它事项：[       ]。</w:t>
            </w:r>
          </w:p>
        </w:tc>
      </w:tr>
    </w:tbl>
    <w:p>
      <w:pPr>
        <w:pStyle w:val="9"/>
        <w:spacing w:line="240" w:lineRule="auto"/>
        <w:rPr>
          <w:rFonts w:ascii="仿宋" w:hAnsi="仿宋" w:eastAsia="仿宋" w:cs="仿宋"/>
          <w:sz w:val="32"/>
          <w:szCs w:val="32"/>
        </w:rPr>
      </w:pPr>
      <w:r>
        <w:rPr>
          <w:rFonts w:hint="eastAsia" w:ascii="仿宋" w:hAnsi="仿宋" w:eastAsia="仿宋" w:cs="仿宋"/>
          <w:sz w:val="32"/>
          <w:szCs w:val="32"/>
        </w:rPr>
        <w:t>12.投标费用</w:t>
      </w:r>
    </w:p>
    <w:tbl>
      <w:tblPr>
        <w:tblStyle w:val="28"/>
        <w:tblW w:w="8528" w:type="dxa"/>
        <w:jc w:val="center"/>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Layout w:type="fixed"/>
        <w:tblCellMar>
          <w:top w:w="0" w:type="dxa"/>
          <w:left w:w="108" w:type="dxa"/>
          <w:bottom w:w="0" w:type="dxa"/>
          <w:right w:w="108" w:type="dxa"/>
        </w:tblCellMar>
      </w:tblPr>
      <w:tblGrid>
        <w:gridCol w:w="776"/>
        <w:gridCol w:w="1537"/>
        <w:gridCol w:w="6215"/>
      </w:tblGrid>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648" w:hRule="atLeast"/>
          <w:jc w:val="center"/>
        </w:trPr>
        <w:tc>
          <w:tcPr>
            <w:tcW w:w="776" w:type="dxa"/>
            <w:tcBorders>
              <w:top w:val="single" w:color="auto" w:sz="6" w:space="0"/>
              <w:left w:val="single" w:color="auto" w:sz="6" w:space="0"/>
              <w:bottom w:val="single" w:color="auto" w:sz="4" w:space="0"/>
              <w:right w:val="single" w:color="auto" w:sz="6" w:space="0"/>
            </w:tcBorders>
            <w:vAlign w:val="center"/>
          </w:tcPr>
          <w:p>
            <w:pPr>
              <w:pStyle w:val="47"/>
              <w:spacing w:line="360" w:lineRule="auto"/>
              <w:jc w:val="both"/>
              <w:rPr>
                <w:rFonts w:hint="default" w:ascii="仿宋" w:hAnsi="仿宋" w:eastAsia="仿宋" w:cs="仿宋"/>
                <w:bCs/>
                <w:kern w:val="2"/>
              </w:rPr>
            </w:pPr>
            <w:r>
              <w:rPr>
                <w:rFonts w:ascii="仿宋" w:hAnsi="仿宋" w:eastAsia="仿宋" w:cs="仿宋"/>
                <w:bCs/>
                <w:kern w:val="2"/>
              </w:rPr>
              <w:t>12.1</w:t>
            </w:r>
          </w:p>
        </w:tc>
        <w:tc>
          <w:tcPr>
            <w:tcW w:w="1537" w:type="dxa"/>
            <w:tcBorders>
              <w:top w:val="single" w:color="auto" w:sz="6" w:space="0"/>
              <w:left w:val="single" w:color="auto" w:sz="6" w:space="0"/>
              <w:bottom w:val="single" w:color="auto" w:sz="4"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招标文件</w:t>
            </w:r>
          </w:p>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费用</w:t>
            </w:r>
          </w:p>
        </w:tc>
        <w:tc>
          <w:tcPr>
            <w:tcW w:w="6215" w:type="dxa"/>
            <w:tcBorders>
              <w:top w:val="single" w:color="auto" w:sz="6" w:space="0"/>
              <w:left w:val="single" w:color="auto" w:sz="6" w:space="0"/>
              <w:bottom w:val="single" w:color="auto" w:sz="4" w:space="0"/>
              <w:right w:val="single" w:color="auto" w:sz="6" w:space="0"/>
            </w:tcBorders>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招标文件费用（不含勘查、设计文件）[500]元，由投标人支付给□招标人/</w:t>
            </w:r>
            <w:r>
              <w:rPr>
                <w:rFonts w:ascii="仿宋" w:hAnsi="仿宋" w:eastAsia="仿宋" w:cs="仿宋"/>
                <w:bCs/>
                <w:kern w:val="2"/>
              </w:rPr>
              <w:t>■</w:t>
            </w:r>
            <w:r>
              <w:rPr>
                <w:rFonts w:ascii="仿宋" w:hAnsi="仿宋" w:eastAsia="仿宋" w:cs="仿宋"/>
                <w:kern w:val="2"/>
              </w:rPr>
              <w:t>招标代理机构，不予退还，费用由投标人在投标报价中综合考虑。</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□其它事项：[       ]。</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90" w:hRule="atLeast"/>
          <w:jc w:val="center"/>
        </w:trPr>
        <w:tc>
          <w:tcPr>
            <w:tcW w:w="776" w:type="dxa"/>
            <w:tcBorders>
              <w:top w:val="single" w:color="auto" w:sz="4" w:space="0"/>
              <w:left w:val="single" w:color="auto" w:sz="6" w:space="0"/>
              <w:bottom w:val="single" w:color="auto" w:sz="6" w:space="0"/>
              <w:right w:val="single" w:color="auto" w:sz="6" w:space="0"/>
            </w:tcBorders>
            <w:vAlign w:val="center"/>
          </w:tcPr>
          <w:p>
            <w:pPr>
              <w:pStyle w:val="47"/>
              <w:spacing w:line="360" w:lineRule="auto"/>
              <w:jc w:val="both"/>
              <w:rPr>
                <w:rFonts w:hint="default" w:ascii="仿宋" w:hAnsi="仿宋" w:eastAsia="仿宋" w:cs="仿宋"/>
                <w:bCs/>
                <w:kern w:val="2"/>
              </w:rPr>
            </w:pPr>
            <w:r>
              <w:rPr>
                <w:rFonts w:ascii="仿宋" w:hAnsi="仿宋" w:eastAsia="仿宋" w:cs="仿宋"/>
                <w:bCs/>
                <w:kern w:val="2"/>
              </w:rPr>
              <w:t>12.2</w:t>
            </w:r>
          </w:p>
        </w:tc>
        <w:tc>
          <w:tcPr>
            <w:tcW w:w="1537" w:type="dxa"/>
            <w:tcBorders>
              <w:top w:val="single" w:color="auto" w:sz="4" w:space="0"/>
              <w:left w:val="single" w:color="auto" w:sz="6" w:space="0"/>
              <w:bottom w:val="single" w:color="auto" w:sz="6" w:space="0"/>
              <w:right w:val="single" w:color="auto" w:sz="4" w:space="0"/>
            </w:tcBorders>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勘察设计</w:t>
            </w:r>
          </w:p>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文件费用</w:t>
            </w:r>
          </w:p>
        </w:tc>
        <w:tc>
          <w:tcPr>
            <w:tcW w:w="6215" w:type="dxa"/>
            <w:tcBorders>
              <w:top w:val="single" w:color="auto" w:sz="4" w:space="0"/>
              <w:left w:val="single" w:color="auto" w:sz="4" w:space="0"/>
              <w:bottom w:val="single" w:color="auto" w:sz="6" w:space="0"/>
              <w:right w:val="single" w:color="auto" w:sz="6" w:space="0"/>
            </w:tcBorders>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□借阅勘查、设计文件押金[    ]元，由投标人支付给□招标人/□招标代理机构，退还勘查、设计文件的同时无息返还。</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□投标人自愿购买勘查、设计文件[       ]元，由投标人支付给□招标人/□招标代理机构，不予退还，费用由投标人在投标报价中综合考虑。</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□投标人可于下列时间（国家法定公休日、法定节假日除外）、地址查阅、购买勘查、设计文件：</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时间：[     ]年[   ]月[   ]日至[      ]年[   ]月[   ]日，上午[   ]时[   ]分至[   ]时[   ]分，下午[   ]时[   ]分至[   ]时[   ]分。</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地址：[       ]。</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□其它事项：[       ]。</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20" w:hRule="atLeast"/>
          <w:jc w:val="center"/>
        </w:trPr>
        <w:tc>
          <w:tcPr>
            <w:tcW w:w="776" w:type="dxa"/>
            <w:tcBorders>
              <w:top w:val="single" w:color="auto" w:sz="6" w:space="0"/>
              <w:left w:val="single" w:color="auto" w:sz="6" w:space="0"/>
              <w:bottom w:val="single" w:color="auto" w:sz="6" w:space="0"/>
              <w:right w:val="single" w:color="auto" w:sz="6" w:space="0"/>
            </w:tcBorders>
            <w:vAlign w:val="center"/>
          </w:tcPr>
          <w:p>
            <w:pPr>
              <w:pStyle w:val="47"/>
              <w:spacing w:line="360" w:lineRule="auto"/>
              <w:jc w:val="both"/>
              <w:rPr>
                <w:rFonts w:hint="default" w:ascii="仿宋" w:hAnsi="仿宋" w:eastAsia="仿宋" w:cs="仿宋"/>
                <w:bCs/>
                <w:kern w:val="2"/>
                <w:sz w:val="21"/>
                <w:szCs w:val="21"/>
              </w:rPr>
            </w:pPr>
            <w:r>
              <w:rPr>
                <w:rFonts w:ascii="仿宋" w:hAnsi="仿宋" w:eastAsia="仿宋" w:cs="仿宋"/>
                <w:bCs/>
                <w:kern w:val="2"/>
                <w:sz w:val="21"/>
                <w:szCs w:val="21"/>
              </w:rPr>
              <w:t>12.3</w:t>
            </w:r>
          </w:p>
        </w:tc>
        <w:tc>
          <w:tcPr>
            <w:tcW w:w="1537" w:type="dxa"/>
            <w:tcBorders>
              <w:top w:val="single" w:color="auto" w:sz="6" w:space="0"/>
              <w:left w:val="single" w:color="auto" w:sz="6" w:space="0"/>
              <w:bottom w:val="single" w:color="auto" w:sz="6" w:space="0"/>
              <w:right w:val="single" w:color="auto" w:sz="4" w:space="0"/>
            </w:tcBorders>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招标代理</w:t>
            </w:r>
          </w:p>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服务费用</w:t>
            </w:r>
          </w:p>
        </w:tc>
        <w:tc>
          <w:tcPr>
            <w:tcW w:w="6215" w:type="dxa"/>
            <w:tcBorders>
              <w:top w:val="single" w:color="auto" w:sz="6" w:space="0"/>
              <w:left w:val="single" w:color="auto" w:sz="4"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按照国家收费标准（计价格【2002】1980号）的50％计取。</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□由招标人支付给招标代理机构/</w:t>
            </w:r>
            <w:r>
              <w:rPr>
                <w:rFonts w:ascii="仿宋" w:hAnsi="仿宋" w:eastAsia="仿宋" w:cs="仿宋"/>
                <w:bCs/>
                <w:kern w:val="2"/>
              </w:rPr>
              <w:t>■</w:t>
            </w:r>
            <w:r>
              <w:rPr>
                <w:rFonts w:ascii="仿宋" w:hAnsi="仿宋" w:eastAsia="仿宋" w:cs="仿宋"/>
                <w:kern w:val="2"/>
              </w:rPr>
              <w:t>由中标人支付给招标代理机构，费用在投标报价中综合考虑。</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□其它事项：[       ]。</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20" w:hRule="atLeast"/>
          <w:jc w:val="center"/>
        </w:trPr>
        <w:tc>
          <w:tcPr>
            <w:tcW w:w="776" w:type="dxa"/>
            <w:tcBorders>
              <w:top w:val="single" w:color="auto" w:sz="6" w:space="0"/>
              <w:left w:val="single" w:color="auto" w:sz="6" w:space="0"/>
              <w:bottom w:val="single" w:color="auto" w:sz="6" w:space="0"/>
              <w:right w:val="single" w:color="auto" w:sz="6" w:space="0"/>
            </w:tcBorders>
            <w:vAlign w:val="center"/>
          </w:tcPr>
          <w:p>
            <w:pPr>
              <w:pStyle w:val="47"/>
              <w:spacing w:line="360" w:lineRule="auto"/>
              <w:jc w:val="both"/>
              <w:rPr>
                <w:rFonts w:hint="default" w:ascii="仿宋" w:hAnsi="仿宋" w:eastAsia="仿宋" w:cs="仿宋"/>
                <w:bCs/>
                <w:kern w:val="2"/>
                <w:sz w:val="21"/>
                <w:szCs w:val="21"/>
              </w:rPr>
            </w:pPr>
            <w:r>
              <w:rPr>
                <w:rFonts w:ascii="仿宋" w:hAnsi="仿宋" w:eastAsia="仿宋" w:cs="仿宋"/>
                <w:bCs/>
                <w:kern w:val="2"/>
                <w:sz w:val="21"/>
                <w:szCs w:val="21"/>
              </w:rPr>
              <w:t>12.4</w:t>
            </w:r>
          </w:p>
        </w:tc>
        <w:tc>
          <w:tcPr>
            <w:tcW w:w="1537"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其他费用</w:t>
            </w:r>
          </w:p>
        </w:tc>
        <w:tc>
          <w:tcPr>
            <w:tcW w:w="6215"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       ]元。</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□由招标人支付给招标代理机构/□由中标人支付给招标代理机构，费用在投标报价中综合考虑。</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□其它事项：[       ]。</w:t>
            </w:r>
          </w:p>
        </w:tc>
      </w:tr>
    </w:tbl>
    <w:p>
      <w:pPr>
        <w:pStyle w:val="9"/>
        <w:spacing w:line="240" w:lineRule="auto"/>
        <w:rPr>
          <w:rFonts w:ascii="仿宋" w:hAnsi="仿宋" w:eastAsia="仿宋" w:cs="仿宋"/>
          <w:sz w:val="32"/>
          <w:szCs w:val="32"/>
        </w:rPr>
      </w:pPr>
      <w:r>
        <w:rPr>
          <w:rFonts w:hint="eastAsia" w:ascii="仿宋" w:hAnsi="仿宋" w:eastAsia="仿宋" w:cs="仿宋"/>
          <w:sz w:val="32"/>
          <w:szCs w:val="32"/>
        </w:rPr>
        <w:t>13.投标文件</w:t>
      </w:r>
    </w:p>
    <w:tbl>
      <w:tblPr>
        <w:tblStyle w:val="28"/>
        <w:tblW w:w="8528" w:type="dxa"/>
        <w:jc w:val="center"/>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Layout w:type="fixed"/>
        <w:tblCellMar>
          <w:top w:w="0" w:type="dxa"/>
          <w:left w:w="108" w:type="dxa"/>
          <w:bottom w:w="0" w:type="dxa"/>
          <w:right w:w="108" w:type="dxa"/>
        </w:tblCellMar>
      </w:tblPr>
      <w:tblGrid>
        <w:gridCol w:w="776"/>
        <w:gridCol w:w="1537"/>
        <w:gridCol w:w="6215"/>
      </w:tblGrid>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20" w:hRule="atLeast"/>
          <w:jc w:val="center"/>
        </w:trPr>
        <w:tc>
          <w:tcPr>
            <w:tcW w:w="776"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13.1</w:t>
            </w:r>
          </w:p>
        </w:tc>
        <w:tc>
          <w:tcPr>
            <w:tcW w:w="1537"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投标文件</w:t>
            </w:r>
          </w:p>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组成</w:t>
            </w:r>
          </w:p>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份数及包装</w:t>
            </w:r>
          </w:p>
        </w:tc>
        <w:tc>
          <w:tcPr>
            <w:tcW w:w="6215"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bookmarkStart w:id="2" w:name="OLE_LINK33"/>
            <w:r>
              <w:rPr>
                <w:rFonts w:ascii="仿宋" w:hAnsi="仿宋" w:eastAsia="仿宋" w:cs="仿宋"/>
                <w:bCs/>
                <w:kern w:val="2"/>
              </w:rPr>
              <w:t>■</w:t>
            </w:r>
            <w:r>
              <w:rPr>
                <w:rFonts w:ascii="仿宋" w:hAnsi="仿宋" w:eastAsia="仿宋" w:cs="仿宋"/>
                <w:kern w:val="2"/>
              </w:rPr>
              <w:t>唱标信封，正本一份，单独密封在一个包装内。</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投标保函，正本一份，单独密封在一个包装内。（仅以适用银行保函方式提交投标保证金的投标人。）</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资格函件，正本一份，副本[四]份，单独密封在一个包装内。</w:t>
            </w:r>
          </w:p>
          <w:bookmarkEnd w:id="2"/>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经济标书，正本一份，副本[四]份，单独密封在一个包装内。</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技术标书，正本一份，副本[四]份，单独密封在一个包装内。</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业绩信誉标书，正本一份，副本[四]份，单独密封在一个包装内。</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其它事项：[</w:t>
            </w:r>
            <w:r>
              <w:rPr>
                <w:rFonts w:hint="eastAsia" w:ascii="仿宋" w:hAnsi="仿宋" w:eastAsia="仿宋" w:cs="仿宋"/>
                <w:kern w:val="2"/>
                <w:lang w:val="en-US" w:eastAsia="zh-CN"/>
              </w:rPr>
              <w:t>投标文件电子版：[1]份，所有投标人均须提交投标文件电子文档，采用U盘提供，包括：1、资格函件、经济标书、技术标书、业绩信誉标书正本扫描件PDF格式电子版；经济标书还应提供计价软件版本格式文件。2、业绩信誉情况列表word格式电子版。U盘注明投标人名称及项目名称，密封在业绩信誉标书封袋中</w:t>
            </w:r>
            <w:r>
              <w:rPr>
                <w:rFonts w:ascii="仿宋" w:hAnsi="仿宋" w:eastAsia="仿宋" w:cs="仿宋"/>
                <w:kern w:val="2"/>
              </w:rPr>
              <w:t>]。</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411" w:hRule="atLeast"/>
          <w:jc w:val="center"/>
        </w:trPr>
        <w:tc>
          <w:tcPr>
            <w:tcW w:w="776"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13.2</w:t>
            </w:r>
          </w:p>
        </w:tc>
        <w:tc>
          <w:tcPr>
            <w:tcW w:w="1537"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格式要求</w:t>
            </w:r>
          </w:p>
        </w:tc>
        <w:tc>
          <w:tcPr>
            <w:tcW w:w="6215"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详见招标文件《投标人应当遵守的投标文件格式》。</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□其它事项：[       ]。</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628" w:hRule="atLeast"/>
          <w:jc w:val="center"/>
        </w:trPr>
        <w:tc>
          <w:tcPr>
            <w:tcW w:w="776"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13.3</w:t>
            </w:r>
          </w:p>
        </w:tc>
        <w:tc>
          <w:tcPr>
            <w:tcW w:w="1537"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唱标信封</w:t>
            </w:r>
          </w:p>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内容</w:t>
            </w:r>
          </w:p>
        </w:tc>
        <w:tc>
          <w:tcPr>
            <w:tcW w:w="6215"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按照招标文件第六章格式要求编制，投标报价金额必须与经济标书中的投标报价金额一致。</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628" w:hRule="atLeast"/>
          <w:jc w:val="center"/>
        </w:trPr>
        <w:tc>
          <w:tcPr>
            <w:tcW w:w="776"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13.4</w:t>
            </w:r>
          </w:p>
        </w:tc>
        <w:tc>
          <w:tcPr>
            <w:tcW w:w="1537"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资格函件</w:t>
            </w:r>
          </w:p>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内容</w:t>
            </w:r>
          </w:p>
        </w:tc>
        <w:tc>
          <w:tcPr>
            <w:tcW w:w="6215"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按照招标文件第六章格式要求和第二章《资格审查要素表》内容编制。</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□其它事项：[       ]。</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628" w:hRule="atLeast"/>
          <w:jc w:val="center"/>
        </w:trPr>
        <w:tc>
          <w:tcPr>
            <w:tcW w:w="776" w:type="dxa"/>
            <w:tcBorders>
              <w:top w:val="single" w:color="auto" w:sz="6" w:space="0"/>
              <w:left w:val="single" w:color="auto" w:sz="6" w:space="0"/>
              <w:bottom w:val="single" w:color="auto" w:sz="6" w:space="0"/>
              <w:right w:val="single" w:color="auto" w:sz="6" w:space="0"/>
            </w:tcBorders>
            <w:vAlign w:val="center"/>
          </w:tcPr>
          <w:p>
            <w:pPr>
              <w:pStyle w:val="47"/>
              <w:spacing w:line="360" w:lineRule="auto"/>
              <w:rPr>
                <w:rFonts w:hint="default" w:ascii="仿宋" w:hAnsi="仿宋" w:eastAsia="仿宋" w:cs="仿宋"/>
                <w:kern w:val="2"/>
              </w:rPr>
            </w:pPr>
            <w:r>
              <w:rPr>
                <w:rFonts w:ascii="仿宋" w:hAnsi="仿宋" w:eastAsia="仿宋" w:cs="仿宋"/>
                <w:kern w:val="2"/>
              </w:rPr>
              <w:t>13.5</w:t>
            </w:r>
          </w:p>
        </w:tc>
        <w:tc>
          <w:tcPr>
            <w:tcW w:w="1537"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技术标书</w:t>
            </w:r>
          </w:p>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内容</w:t>
            </w:r>
          </w:p>
        </w:tc>
        <w:tc>
          <w:tcPr>
            <w:tcW w:w="6215"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按照招标文件第六章格式要求和第二章《技术标评审要素表》内容编制。</w:t>
            </w:r>
          </w:p>
          <w:p>
            <w:pPr>
              <w:spacing w:line="360" w:lineRule="auto"/>
              <w:rPr>
                <w:rFonts w:ascii="仿宋" w:hAnsi="仿宋" w:eastAsia="仿宋" w:cs="仿宋"/>
                <w:sz w:val="24"/>
              </w:rPr>
            </w:pPr>
            <w:r>
              <w:rPr>
                <w:rFonts w:ascii="仿宋" w:hAnsi="仿宋" w:eastAsia="仿宋" w:cs="仿宋"/>
                <w:bCs/>
                <w:kern w:val="2"/>
              </w:rPr>
              <w:t>■</w:t>
            </w:r>
            <w:r>
              <w:rPr>
                <w:rFonts w:hint="eastAsia" w:ascii="仿宋" w:hAnsi="仿宋" w:eastAsia="仿宋" w:cs="仿宋"/>
                <w:sz w:val="24"/>
              </w:rPr>
              <w:t>其它事项：[</w:t>
            </w:r>
            <w:r>
              <w:rPr>
                <w:rFonts w:hint="eastAsia" w:ascii="仿宋" w:hAnsi="仿宋" w:eastAsia="仿宋" w:cs="仿宋"/>
                <w:sz w:val="24"/>
                <w:lang w:val="en-US" w:eastAsia="zh-CN"/>
              </w:rPr>
              <w:t>技术标书统一采用A4 纸打印，图纸可加长，但装订时须折叠成A4 大⼩，不计封面、封底、扉页及无文字页的页数在100页（含100页）以内，</w:t>
            </w:r>
            <w:r>
              <w:rPr>
                <w:rFonts w:hint="eastAsia" w:ascii="仿宋" w:hAnsi="仿宋" w:eastAsia="仿宋" w:cs="仿宋"/>
                <w:sz w:val="24"/>
                <w:lang w:eastAsia="zh-CN"/>
              </w:rPr>
              <w:t>图纸或</w:t>
            </w:r>
            <w:r>
              <w:rPr>
                <w:rFonts w:hint="eastAsia" w:ascii="仿宋" w:hAnsi="仿宋" w:eastAsia="仿宋" w:cs="仿宋"/>
                <w:sz w:val="24"/>
              </w:rPr>
              <w:t>A4纸</w:t>
            </w:r>
            <w:r>
              <w:rPr>
                <w:rFonts w:hint="eastAsia" w:ascii="仿宋" w:hAnsi="仿宋" w:eastAsia="仿宋" w:cs="仿宋"/>
                <w:sz w:val="24"/>
                <w:lang w:val="en-US" w:eastAsia="zh-CN"/>
              </w:rPr>
              <w:t>双面打印计为2页</w:t>
            </w:r>
            <w:r>
              <w:rPr>
                <w:rFonts w:hint="eastAsia" w:ascii="仿宋" w:hAnsi="仿宋" w:eastAsia="仿宋" w:cs="仿宋"/>
                <w:sz w:val="24"/>
              </w:rPr>
              <w:t>]。</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628" w:hRule="atLeast"/>
          <w:jc w:val="center"/>
        </w:trPr>
        <w:tc>
          <w:tcPr>
            <w:tcW w:w="776" w:type="dxa"/>
            <w:tcBorders>
              <w:top w:val="single" w:color="auto" w:sz="6" w:space="0"/>
              <w:left w:val="single" w:color="auto" w:sz="6" w:space="0"/>
              <w:bottom w:val="single" w:color="auto" w:sz="6" w:space="0"/>
              <w:right w:val="single" w:color="auto" w:sz="6" w:space="0"/>
            </w:tcBorders>
            <w:vAlign w:val="center"/>
          </w:tcPr>
          <w:p>
            <w:pPr>
              <w:pStyle w:val="47"/>
              <w:spacing w:line="360" w:lineRule="auto"/>
              <w:rPr>
                <w:rFonts w:hint="default" w:ascii="仿宋" w:hAnsi="仿宋" w:eastAsia="仿宋" w:cs="仿宋"/>
                <w:kern w:val="2"/>
              </w:rPr>
            </w:pPr>
            <w:r>
              <w:rPr>
                <w:rFonts w:ascii="仿宋" w:hAnsi="仿宋" w:eastAsia="仿宋" w:cs="仿宋"/>
                <w:kern w:val="2"/>
              </w:rPr>
              <w:t>13.6</w:t>
            </w:r>
          </w:p>
        </w:tc>
        <w:tc>
          <w:tcPr>
            <w:tcW w:w="1537"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经济标书</w:t>
            </w:r>
          </w:p>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内容</w:t>
            </w:r>
          </w:p>
        </w:tc>
        <w:tc>
          <w:tcPr>
            <w:tcW w:w="6215"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按照招标文件第六章格式要求和第二章《经济标评审要素表》内容编制。</w:t>
            </w:r>
          </w:p>
          <w:p>
            <w:pPr>
              <w:spacing w:line="360" w:lineRule="auto"/>
              <w:rPr>
                <w:rFonts w:ascii="仿宋" w:hAnsi="仿宋" w:eastAsia="仿宋" w:cs="仿宋"/>
                <w:sz w:val="24"/>
              </w:rPr>
            </w:pPr>
            <w:r>
              <w:rPr>
                <w:rFonts w:hint="eastAsia" w:ascii="仿宋" w:hAnsi="仿宋" w:eastAsia="仿宋" w:cs="仿宋"/>
                <w:sz w:val="24"/>
              </w:rPr>
              <w:t>□其它事项：[       ]。</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628" w:hRule="atLeast"/>
          <w:jc w:val="center"/>
        </w:trPr>
        <w:tc>
          <w:tcPr>
            <w:tcW w:w="776" w:type="dxa"/>
            <w:tcBorders>
              <w:top w:val="single" w:color="auto" w:sz="6" w:space="0"/>
              <w:left w:val="single" w:color="auto" w:sz="6" w:space="0"/>
              <w:bottom w:val="single" w:color="auto" w:sz="6" w:space="0"/>
              <w:right w:val="single" w:color="auto" w:sz="6" w:space="0"/>
            </w:tcBorders>
            <w:vAlign w:val="center"/>
          </w:tcPr>
          <w:p>
            <w:pPr>
              <w:pStyle w:val="47"/>
              <w:spacing w:line="360" w:lineRule="auto"/>
              <w:rPr>
                <w:rFonts w:hint="default" w:ascii="仿宋" w:hAnsi="仿宋" w:eastAsia="仿宋" w:cs="仿宋"/>
                <w:kern w:val="2"/>
              </w:rPr>
            </w:pPr>
            <w:r>
              <w:rPr>
                <w:rFonts w:ascii="仿宋" w:hAnsi="仿宋" w:eastAsia="仿宋" w:cs="仿宋"/>
                <w:kern w:val="2"/>
              </w:rPr>
              <w:t>13.7</w:t>
            </w:r>
          </w:p>
        </w:tc>
        <w:tc>
          <w:tcPr>
            <w:tcW w:w="1537"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业绩信誉</w:t>
            </w:r>
          </w:p>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标书内容</w:t>
            </w:r>
          </w:p>
        </w:tc>
        <w:tc>
          <w:tcPr>
            <w:tcW w:w="6215"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详见招标文件第二章《业绩信誉要素表》。业绩、信誉不作规模、数量、等级等下限要求，评标过程不作评审，进入定标环节的投标人提供的业绩信誉情况将随评标公示在市公共资源交易中心网站公示。</w:t>
            </w:r>
          </w:p>
          <w:p>
            <w:pPr>
              <w:spacing w:line="360" w:lineRule="auto"/>
              <w:rPr>
                <w:rFonts w:ascii="仿宋" w:hAnsi="仿宋" w:eastAsia="仿宋" w:cs="仿宋"/>
                <w:sz w:val="24"/>
              </w:rPr>
            </w:pPr>
            <w:r>
              <w:rPr>
                <w:rFonts w:hint="eastAsia" w:ascii="仿宋" w:hAnsi="仿宋" w:eastAsia="仿宋" w:cs="仿宋"/>
                <w:sz w:val="24"/>
              </w:rPr>
              <w:t>□不作业绩信誉标书要求。</w:t>
            </w:r>
          </w:p>
          <w:p>
            <w:pPr>
              <w:spacing w:line="360" w:lineRule="auto"/>
              <w:rPr>
                <w:rFonts w:ascii="仿宋" w:hAnsi="仿宋" w:eastAsia="仿宋" w:cs="仿宋"/>
                <w:sz w:val="24"/>
              </w:rPr>
            </w:pPr>
            <w:r>
              <w:rPr>
                <w:rFonts w:hint="eastAsia" w:ascii="仿宋" w:hAnsi="仿宋" w:eastAsia="仿宋" w:cs="仿宋"/>
                <w:sz w:val="24"/>
              </w:rPr>
              <w:t>□其它事项：[       ]。</w:t>
            </w:r>
          </w:p>
        </w:tc>
      </w:tr>
    </w:tbl>
    <w:p>
      <w:pPr>
        <w:pStyle w:val="9"/>
        <w:spacing w:line="240" w:lineRule="auto"/>
        <w:rPr>
          <w:rFonts w:ascii="仿宋" w:hAnsi="仿宋" w:eastAsia="仿宋" w:cs="仿宋"/>
          <w:sz w:val="32"/>
          <w:szCs w:val="32"/>
        </w:rPr>
      </w:pPr>
      <w:r>
        <w:rPr>
          <w:rFonts w:hint="eastAsia" w:ascii="仿宋" w:hAnsi="仿宋" w:eastAsia="仿宋" w:cs="仿宋"/>
          <w:sz w:val="32"/>
          <w:szCs w:val="32"/>
        </w:rPr>
        <w:t>14.投标人参加开标评标会议人员</w:t>
      </w:r>
    </w:p>
    <w:tbl>
      <w:tblPr>
        <w:tblStyle w:val="28"/>
        <w:tblW w:w="8528" w:type="dxa"/>
        <w:jc w:val="center"/>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Layout w:type="fixed"/>
        <w:tblCellMar>
          <w:top w:w="0" w:type="dxa"/>
          <w:left w:w="108" w:type="dxa"/>
          <w:bottom w:w="0" w:type="dxa"/>
          <w:right w:w="108" w:type="dxa"/>
        </w:tblCellMar>
      </w:tblPr>
      <w:tblGrid>
        <w:gridCol w:w="776"/>
        <w:gridCol w:w="1537"/>
        <w:gridCol w:w="6215"/>
      </w:tblGrid>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832" w:hRule="atLeast"/>
          <w:jc w:val="center"/>
        </w:trPr>
        <w:tc>
          <w:tcPr>
            <w:tcW w:w="776"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14.1</w:t>
            </w:r>
          </w:p>
        </w:tc>
        <w:tc>
          <w:tcPr>
            <w:tcW w:w="1537"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参加开标评标会议的人员及要求</w:t>
            </w:r>
          </w:p>
        </w:tc>
        <w:tc>
          <w:tcPr>
            <w:tcW w:w="6215"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投标人参加开标评标会议的人员可以是以下两者之一：</w:t>
            </w:r>
          </w:p>
          <w:p>
            <w:pPr>
              <w:pStyle w:val="47"/>
              <w:spacing w:before="0" w:beforeAutospacing="0" w:after="0" w:afterAutospacing="0" w:line="360" w:lineRule="auto"/>
              <w:ind w:left="420" w:leftChars="200"/>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法定代表人。须指纹签到；须持法定代表人证明书、二代身份证、投标员登记表（原件及加盖投标人法人公章的复印件）办理指纹采集。</w:t>
            </w:r>
          </w:p>
          <w:p>
            <w:pPr>
              <w:pStyle w:val="47"/>
              <w:spacing w:before="0" w:beforeAutospacing="0" w:after="0" w:afterAutospacing="0" w:line="360" w:lineRule="auto"/>
              <w:ind w:left="420" w:leftChars="200"/>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被授权委托人。须指纹签到；须持法定代表人授权委托书、二代身份证、投标员登记表（原件及加盖投标人法人公章的复印件）办理指纹采集。如投标文件中需提供法定代表人授权委托书，投标文件中法人授权委托书上的被授权委托人必须与参加开标评标会的被授权委托人一致。</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投标人参加开标评标会议的人员必须为拟派项目负责人。须指纹签到；须持法定代表人授权委托书、二代身份证、投标员登记表（原件及加盖投标人法人公章的复印件）办理指纹采集。如投标文件中需提供法定代表人授权委托书，投标文件中法人授权委托书上的被授权委托人必须为拟派项目负责人。</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其他事项：指纹采集和签到工作，按珠建交通[2013]8号文件执行。投标人参加开标评标会议的人员应全程参会，否则一切后果由投标人自行承担。</w:t>
            </w:r>
          </w:p>
        </w:tc>
      </w:tr>
    </w:tbl>
    <w:p>
      <w:pPr>
        <w:pStyle w:val="9"/>
        <w:spacing w:line="240" w:lineRule="auto"/>
        <w:rPr>
          <w:rFonts w:ascii="仿宋" w:hAnsi="仿宋" w:eastAsia="仿宋" w:cs="仿宋"/>
          <w:sz w:val="32"/>
          <w:szCs w:val="32"/>
        </w:rPr>
      </w:pPr>
      <w:r>
        <w:rPr>
          <w:rFonts w:hint="eastAsia" w:ascii="仿宋" w:hAnsi="仿宋" w:eastAsia="仿宋" w:cs="仿宋"/>
          <w:sz w:val="32"/>
          <w:szCs w:val="32"/>
        </w:rPr>
        <w:t>15.各类人员组成</w:t>
      </w:r>
    </w:p>
    <w:tbl>
      <w:tblPr>
        <w:tblStyle w:val="28"/>
        <w:tblW w:w="8528" w:type="dxa"/>
        <w:jc w:val="center"/>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Layout w:type="fixed"/>
        <w:tblCellMar>
          <w:top w:w="0" w:type="dxa"/>
          <w:left w:w="108" w:type="dxa"/>
          <w:bottom w:w="0" w:type="dxa"/>
          <w:right w:w="108" w:type="dxa"/>
        </w:tblCellMar>
      </w:tblPr>
      <w:tblGrid>
        <w:gridCol w:w="766"/>
        <w:gridCol w:w="1542"/>
        <w:gridCol w:w="6220"/>
      </w:tblGrid>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20" w:hRule="atLeast"/>
          <w:jc w:val="center"/>
        </w:trPr>
        <w:tc>
          <w:tcPr>
            <w:tcW w:w="766"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bCs/>
                <w:kern w:val="2"/>
              </w:rPr>
              <w:t>15.1</w:t>
            </w:r>
          </w:p>
        </w:tc>
        <w:tc>
          <w:tcPr>
            <w:tcW w:w="1542"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招标人</w:t>
            </w:r>
          </w:p>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工作人员</w:t>
            </w:r>
          </w:p>
        </w:tc>
        <w:tc>
          <w:tcPr>
            <w:tcW w:w="6220"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招标人工作人员由[ 3 ]名成员组成，其中招标人委派[ 0 ]名，招标代理机构委派[ 3 ]名。</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□其它事项：[       ]。</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20" w:hRule="atLeast"/>
          <w:jc w:val="center"/>
        </w:trPr>
        <w:tc>
          <w:tcPr>
            <w:tcW w:w="766"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rPr>
                <w:rFonts w:hint="default" w:ascii="仿宋" w:hAnsi="仿宋" w:eastAsia="仿宋" w:cs="仿宋"/>
                <w:bCs/>
                <w:kern w:val="2"/>
              </w:rPr>
            </w:pPr>
            <w:r>
              <w:rPr>
                <w:rStyle w:val="30"/>
                <w:rFonts w:ascii="仿宋" w:hAnsi="仿宋" w:eastAsia="仿宋" w:cs="仿宋"/>
                <w:b w:val="0"/>
                <w:kern w:val="2"/>
              </w:rPr>
              <w:t>15.2</w:t>
            </w:r>
          </w:p>
        </w:tc>
        <w:tc>
          <w:tcPr>
            <w:tcW w:w="1542"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招标人监督</w:t>
            </w:r>
          </w:p>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小组</w:t>
            </w:r>
          </w:p>
        </w:tc>
        <w:tc>
          <w:tcPr>
            <w:tcW w:w="6220"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招标人监督小组由[ 2 ]名（不少于2名）成员组成。</w:t>
            </w:r>
          </w:p>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kern w:val="2"/>
              </w:rPr>
              <w:t>□其它事项：[       ]。</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20" w:hRule="atLeast"/>
          <w:jc w:val="center"/>
        </w:trPr>
        <w:tc>
          <w:tcPr>
            <w:tcW w:w="766"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Style w:val="30"/>
                <w:rFonts w:hint="default" w:ascii="仿宋" w:hAnsi="仿宋" w:eastAsia="仿宋" w:cs="仿宋"/>
                <w:b w:val="0"/>
                <w:kern w:val="2"/>
              </w:rPr>
            </w:pPr>
            <w:r>
              <w:rPr>
                <w:rFonts w:ascii="仿宋" w:hAnsi="仿宋" w:eastAsia="仿宋" w:cs="仿宋"/>
                <w:bCs/>
                <w:kern w:val="2"/>
              </w:rPr>
              <w:t>15.3</w:t>
            </w:r>
          </w:p>
        </w:tc>
        <w:tc>
          <w:tcPr>
            <w:tcW w:w="1542"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资格审查</w:t>
            </w:r>
          </w:p>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委员会</w:t>
            </w:r>
          </w:p>
        </w:tc>
        <w:tc>
          <w:tcPr>
            <w:tcW w:w="6220"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资格审查委员会由[ 5 ]名（一般项目为三人以上单数，采用部分推荐入围方式的项目为五人以上单数）成员组成，其中招标人委派[ 5 ]名，招标代理机构委派[ 0 ]名（一般项目不得超过总人数的三分之一，采用部分推荐入围方式的项目招标代理机构不得委派资格审查委员会成员）。</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其它事项：[参与投标的投标人不超过20名时，资格审查委员会由[ 3 ]名成员组成，其中招标人委派[ 2 ]名，招标代理委派[ 1 ]名]。</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20" w:hRule="atLeast"/>
          <w:jc w:val="center"/>
        </w:trPr>
        <w:tc>
          <w:tcPr>
            <w:tcW w:w="766"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bCs/>
                <w:kern w:val="2"/>
              </w:rPr>
              <w:t>15.4</w:t>
            </w:r>
          </w:p>
        </w:tc>
        <w:tc>
          <w:tcPr>
            <w:tcW w:w="1542"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评标委员会</w:t>
            </w:r>
          </w:p>
        </w:tc>
        <w:tc>
          <w:tcPr>
            <w:tcW w:w="6220"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评标委员会由[ 5 ]名（五人以上单数）成员组成。</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□其它事项：[       ]。</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20" w:hRule="atLeast"/>
          <w:jc w:val="center"/>
        </w:trPr>
        <w:tc>
          <w:tcPr>
            <w:tcW w:w="766"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bCs/>
                <w:kern w:val="2"/>
              </w:rPr>
              <w:t>15.5</w:t>
            </w:r>
          </w:p>
        </w:tc>
        <w:tc>
          <w:tcPr>
            <w:tcW w:w="1542"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定标委员会</w:t>
            </w:r>
          </w:p>
        </w:tc>
        <w:tc>
          <w:tcPr>
            <w:tcW w:w="6220"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定标委员会由[ 5 ]名（五人以上单数）成员组成。</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□本项目不组织定标委员会，□由招标人按照招标文件规定定标/□授权评标委员会按照招标文件规定定标。（适用价格竞争定标法）</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□其它事项：[       ]。</w:t>
            </w:r>
          </w:p>
        </w:tc>
      </w:tr>
    </w:tbl>
    <w:p>
      <w:pPr>
        <w:pStyle w:val="9"/>
        <w:spacing w:line="240" w:lineRule="auto"/>
        <w:rPr>
          <w:rFonts w:ascii="仿宋" w:hAnsi="仿宋" w:eastAsia="仿宋" w:cs="仿宋"/>
          <w:sz w:val="32"/>
          <w:szCs w:val="32"/>
        </w:rPr>
      </w:pPr>
      <w:r>
        <w:rPr>
          <w:rFonts w:hint="eastAsia" w:ascii="仿宋" w:hAnsi="仿宋" w:eastAsia="仿宋" w:cs="仿宋"/>
          <w:sz w:val="32"/>
          <w:szCs w:val="32"/>
        </w:rPr>
        <w:t>16.投标报价</w:t>
      </w:r>
    </w:p>
    <w:tbl>
      <w:tblPr>
        <w:tblStyle w:val="28"/>
        <w:tblW w:w="8528" w:type="dxa"/>
        <w:jc w:val="center"/>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Layout w:type="fixed"/>
        <w:tblCellMar>
          <w:top w:w="0" w:type="dxa"/>
          <w:left w:w="108" w:type="dxa"/>
          <w:bottom w:w="0" w:type="dxa"/>
          <w:right w:w="108" w:type="dxa"/>
        </w:tblCellMar>
      </w:tblPr>
      <w:tblGrid>
        <w:gridCol w:w="766"/>
        <w:gridCol w:w="1542"/>
        <w:gridCol w:w="6220"/>
      </w:tblGrid>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20" w:hRule="atLeast"/>
          <w:jc w:val="center"/>
        </w:trPr>
        <w:tc>
          <w:tcPr>
            <w:tcW w:w="766"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bCs/>
                <w:kern w:val="2"/>
              </w:rPr>
              <w:t>16.1</w:t>
            </w:r>
          </w:p>
        </w:tc>
        <w:tc>
          <w:tcPr>
            <w:tcW w:w="1542" w:type="dxa"/>
            <w:tcBorders>
              <w:top w:val="single" w:color="auto" w:sz="6" w:space="0"/>
              <w:left w:val="single" w:color="auto" w:sz="6" w:space="0"/>
              <w:bottom w:val="single" w:color="auto" w:sz="6" w:space="0"/>
              <w:right w:val="single" w:color="auto" w:sz="6" w:space="0"/>
            </w:tcBorders>
            <w:vAlign w:val="center"/>
          </w:tcPr>
          <w:p>
            <w:pPr>
              <w:pStyle w:val="47"/>
              <w:adjustRightInd w:val="0"/>
              <w:spacing w:before="0" w:beforeAutospacing="0" w:after="0" w:afterAutospacing="0" w:line="360" w:lineRule="auto"/>
              <w:jc w:val="distribute"/>
              <w:rPr>
                <w:rStyle w:val="30"/>
                <w:rFonts w:hint="default" w:ascii="仿宋" w:hAnsi="仿宋" w:eastAsia="仿宋" w:cs="仿宋"/>
                <w:b w:val="0"/>
                <w:bCs w:val="0"/>
                <w:kern w:val="2"/>
              </w:rPr>
            </w:pPr>
            <w:r>
              <w:rPr>
                <w:rStyle w:val="30"/>
                <w:rFonts w:ascii="仿宋" w:hAnsi="仿宋" w:eastAsia="仿宋" w:cs="仿宋"/>
                <w:b w:val="0"/>
                <w:bCs w:val="0"/>
                <w:kern w:val="2"/>
              </w:rPr>
              <w:t>监理取费</w:t>
            </w:r>
          </w:p>
          <w:p>
            <w:pPr>
              <w:pStyle w:val="47"/>
              <w:adjustRightInd w:val="0"/>
              <w:spacing w:before="0" w:beforeAutospacing="0" w:after="0" w:afterAutospacing="0" w:line="360" w:lineRule="auto"/>
              <w:jc w:val="distribute"/>
              <w:rPr>
                <w:rStyle w:val="30"/>
                <w:rFonts w:hint="default" w:ascii="仿宋" w:hAnsi="仿宋" w:eastAsia="仿宋" w:cs="仿宋"/>
                <w:b w:val="0"/>
                <w:kern w:val="2"/>
              </w:rPr>
            </w:pPr>
            <w:r>
              <w:rPr>
                <w:rStyle w:val="30"/>
                <w:rFonts w:ascii="仿宋" w:hAnsi="仿宋" w:eastAsia="仿宋" w:cs="仿宋"/>
                <w:b w:val="0"/>
                <w:bCs w:val="0"/>
                <w:kern w:val="2"/>
              </w:rPr>
              <w:t>标准</w:t>
            </w:r>
          </w:p>
        </w:tc>
        <w:tc>
          <w:tcPr>
            <w:tcW w:w="622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auto"/>
              <w:jc w:val="left"/>
              <w:rPr>
                <w:rFonts w:ascii="仿宋" w:hAnsi="仿宋" w:eastAsia="仿宋" w:cs="仿宋"/>
                <w:color w:val="FF0000"/>
                <w:sz w:val="24"/>
              </w:rPr>
            </w:pPr>
            <w:r>
              <w:rPr>
                <w:rFonts w:hint="eastAsia" w:ascii="仿宋" w:hAnsi="仿宋" w:eastAsia="仿宋" w:cs="仿宋"/>
                <w:bCs/>
                <w:color w:val="FF0000"/>
                <w:sz w:val="24"/>
              </w:rPr>
              <w:t>■</w:t>
            </w:r>
            <w:r>
              <w:rPr>
                <w:rFonts w:hint="eastAsia" w:ascii="仿宋" w:hAnsi="仿宋" w:eastAsia="仿宋" w:cs="仿宋"/>
                <w:color w:val="FF0000"/>
                <w:sz w:val="24"/>
              </w:rPr>
              <w:t>工程监理费：计费基数暂按</w:t>
            </w:r>
            <w:r>
              <w:rPr>
                <w:rFonts w:hint="eastAsia" w:ascii="仿宋" w:hAnsi="仿宋" w:eastAsia="仿宋" w:cs="仿宋"/>
                <w:color w:val="FF0000"/>
                <w:sz w:val="24"/>
                <w:lang w:val="en-US" w:eastAsia="zh-CN"/>
              </w:rPr>
              <w:t>25346.68</w:t>
            </w:r>
            <w:r>
              <w:rPr>
                <w:rFonts w:hint="eastAsia" w:ascii="仿宋" w:hAnsi="仿宋" w:eastAsia="仿宋" w:cs="仿宋"/>
                <w:color w:val="FF0000"/>
                <w:sz w:val="24"/>
              </w:rPr>
              <w:t>万元。</w:t>
            </w:r>
          </w:p>
          <w:p>
            <w:pPr>
              <w:adjustRightInd w:val="0"/>
              <w:snapToGrid w:val="0"/>
              <w:spacing w:line="360" w:lineRule="auto"/>
              <w:jc w:val="left"/>
              <w:rPr>
                <w:rFonts w:ascii="仿宋" w:hAnsi="仿宋" w:eastAsia="仿宋" w:cs="仿宋"/>
                <w:sz w:val="24"/>
              </w:rPr>
            </w:pPr>
            <w:r>
              <w:rPr>
                <w:rFonts w:hint="eastAsia" w:ascii="仿宋" w:hAnsi="仿宋" w:eastAsia="仿宋" w:cs="仿宋"/>
                <w:sz w:val="24"/>
              </w:rPr>
              <w:t>□其它方式：[           ]。</w:t>
            </w:r>
          </w:p>
          <w:p>
            <w:pPr>
              <w:pStyle w:val="47"/>
              <w:adjustRightInd w:val="0"/>
              <w:spacing w:before="0" w:beforeAutospacing="0" w:after="0" w:afterAutospacing="0" w:line="360" w:lineRule="auto"/>
              <w:rPr>
                <w:rFonts w:hint="default" w:ascii="仿宋" w:hAnsi="仿宋" w:eastAsia="仿宋" w:cs="仿宋"/>
                <w:kern w:val="2"/>
              </w:rPr>
            </w:pPr>
            <w:r>
              <w:rPr>
                <w:rFonts w:ascii="仿宋" w:hAnsi="仿宋" w:eastAsia="仿宋" w:cs="仿宋"/>
                <w:kern w:val="2"/>
              </w:rPr>
              <w:t>□其它事项：[           ]。</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20" w:hRule="atLeast"/>
          <w:jc w:val="center"/>
        </w:trPr>
        <w:tc>
          <w:tcPr>
            <w:tcW w:w="766"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bCs/>
                <w:kern w:val="2"/>
              </w:rPr>
              <w:t>16.2</w:t>
            </w:r>
          </w:p>
        </w:tc>
        <w:tc>
          <w:tcPr>
            <w:tcW w:w="1542"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Style w:val="30"/>
                <w:rFonts w:hint="default" w:ascii="仿宋" w:hAnsi="仿宋" w:eastAsia="仿宋" w:cs="仿宋"/>
                <w:b w:val="0"/>
                <w:kern w:val="2"/>
              </w:rPr>
            </w:pPr>
            <w:r>
              <w:rPr>
                <w:rStyle w:val="30"/>
                <w:rFonts w:ascii="仿宋" w:hAnsi="仿宋" w:eastAsia="仿宋" w:cs="仿宋"/>
                <w:b w:val="0"/>
                <w:kern w:val="2"/>
              </w:rPr>
              <w:t>投标报价</w:t>
            </w:r>
          </w:p>
          <w:p>
            <w:pPr>
              <w:pStyle w:val="47"/>
              <w:spacing w:before="0" w:beforeAutospacing="0" w:after="0" w:afterAutospacing="0" w:line="360" w:lineRule="auto"/>
              <w:jc w:val="distribute"/>
              <w:rPr>
                <w:rFonts w:hint="default" w:ascii="仿宋" w:hAnsi="仿宋" w:eastAsia="仿宋" w:cs="仿宋"/>
                <w:kern w:val="2"/>
              </w:rPr>
            </w:pPr>
            <w:r>
              <w:rPr>
                <w:rStyle w:val="30"/>
                <w:rFonts w:ascii="仿宋" w:hAnsi="仿宋" w:eastAsia="仿宋" w:cs="仿宋"/>
                <w:b w:val="0"/>
                <w:kern w:val="2"/>
              </w:rPr>
              <w:t>范围</w:t>
            </w:r>
          </w:p>
        </w:tc>
        <w:tc>
          <w:tcPr>
            <w:tcW w:w="6220"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bookmarkStart w:id="3" w:name="OLE_LINK4"/>
            <w:r>
              <w:rPr>
                <w:rFonts w:ascii="仿宋" w:hAnsi="仿宋" w:eastAsia="仿宋" w:cs="仿宋"/>
                <w:kern w:val="2"/>
              </w:rPr>
              <w:t>□</w:t>
            </w:r>
            <w:r>
              <w:rPr>
                <w:rFonts w:ascii="仿宋" w:hAnsi="仿宋" w:eastAsia="仿宋" w:cs="仿宋"/>
                <w:bCs/>
                <w:kern w:val="2"/>
              </w:rPr>
              <w:t>工程监理费</w:t>
            </w:r>
            <w:bookmarkEnd w:id="3"/>
            <w:r>
              <w:rPr>
                <w:rFonts w:ascii="仿宋" w:hAnsi="仿宋" w:eastAsia="仿宋" w:cs="仿宋"/>
                <w:kern w:val="2"/>
              </w:rPr>
              <w:t>费率报价：</w:t>
            </w:r>
            <w:bookmarkStart w:id="4" w:name="OLE_LINK5"/>
            <w:r>
              <w:rPr>
                <w:rFonts w:ascii="仿宋" w:hAnsi="仿宋" w:eastAsia="仿宋" w:cs="仿宋"/>
                <w:kern w:val="2"/>
              </w:rPr>
              <w:t>≤上限[  ]%</w:t>
            </w:r>
            <w:bookmarkEnd w:id="4"/>
            <w:r>
              <w:rPr>
                <w:rFonts w:ascii="仿宋" w:hAnsi="仿宋" w:eastAsia="仿宋" w:cs="仿宋"/>
                <w:kern w:val="2"/>
              </w:rPr>
              <w:t>。</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■工程监理费总价报价：</w:t>
            </w:r>
            <w:r>
              <w:rPr>
                <w:rFonts w:ascii="仿宋" w:hAnsi="仿宋" w:eastAsia="仿宋" w:cs="仿宋"/>
                <w:kern w:val="2"/>
              </w:rPr>
              <w:t>≤上限</w:t>
            </w:r>
            <w:r>
              <w:rPr>
                <w:rFonts w:ascii="仿宋" w:hAnsi="仿宋" w:eastAsia="仿宋" w:cs="仿宋"/>
                <w:color w:val="FF0000"/>
                <w:kern w:val="2"/>
              </w:rPr>
              <w:t>[</w:t>
            </w:r>
            <w:r>
              <w:rPr>
                <w:rFonts w:hint="eastAsia" w:ascii="仿宋" w:hAnsi="仿宋" w:eastAsia="仿宋" w:cs="仿宋"/>
                <w:color w:val="FF0000"/>
                <w:kern w:val="2"/>
                <w:lang w:val="en-US" w:eastAsia="zh-CN"/>
              </w:rPr>
              <w:t>3,085,000</w:t>
            </w:r>
            <w:r>
              <w:rPr>
                <w:rFonts w:ascii="仿宋" w:hAnsi="仿宋" w:eastAsia="仿宋" w:cs="仿宋"/>
                <w:color w:val="FF0000"/>
                <w:kern w:val="2"/>
              </w:rPr>
              <w:t>]元。</w:t>
            </w:r>
          </w:p>
          <w:p>
            <w:pPr>
              <w:pStyle w:val="47"/>
              <w:spacing w:before="0" w:beforeAutospacing="0" w:after="0" w:afterAutospacing="0" w:line="360" w:lineRule="auto"/>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超出规定的投标报价范围，投标文件视为无效。</w:t>
            </w:r>
          </w:p>
          <w:p>
            <w:pPr>
              <w:pStyle w:val="47"/>
              <w:spacing w:before="0" w:beforeAutospacing="0" w:after="0" w:afterAutospacing="0" w:line="360" w:lineRule="auto"/>
              <w:rPr>
                <w:rFonts w:hint="default" w:ascii="仿宋" w:hAnsi="仿宋" w:eastAsia="仿宋" w:cs="仿宋"/>
                <w:kern w:val="2"/>
              </w:rPr>
            </w:pPr>
            <w:r>
              <w:rPr>
                <w:rFonts w:ascii="仿宋" w:hAnsi="仿宋" w:eastAsia="仿宋" w:cs="仿宋"/>
                <w:kern w:val="2"/>
              </w:rPr>
              <w:t>□其它事项：[        ]。</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20" w:hRule="atLeast"/>
          <w:jc w:val="center"/>
        </w:trPr>
        <w:tc>
          <w:tcPr>
            <w:tcW w:w="766"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rPr>
                <w:rFonts w:hint="default" w:ascii="仿宋" w:hAnsi="仿宋" w:eastAsia="仿宋" w:cs="仿宋"/>
                <w:bCs/>
                <w:kern w:val="2"/>
              </w:rPr>
            </w:pPr>
            <w:r>
              <w:rPr>
                <w:rStyle w:val="30"/>
                <w:rFonts w:ascii="仿宋" w:hAnsi="仿宋" w:eastAsia="仿宋" w:cs="仿宋"/>
                <w:b w:val="0"/>
                <w:kern w:val="2"/>
              </w:rPr>
              <w:t>16.3</w:t>
            </w:r>
          </w:p>
        </w:tc>
        <w:tc>
          <w:tcPr>
            <w:tcW w:w="1542"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成本参考线</w:t>
            </w:r>
          </w:p>
        </w:tc>
        <w:tc>
          <w:tcPr>
            <w:tcW w:w="6220"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□使用[       ]部门公布的成本参考价。</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□投标总价成本参考线为[       ]元。</w:t>
            </w:r>
          </w:p>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bCs/>
                <w:kern w:val="2"/>
              </w:rPr>
              <w:t>□详见招标文件附件—《成本参考线》。</w:t>
            </w:r>
          </w:p>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bCs/>
                <w:kern w:val="2"/>
              </w:rPr>
              <w:t>■不设成本参考线。</w:t>
            </w:r>
          </w:p>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kern w:val="2"/>
              </w:rPr>
              <w:t>□其它事项：[       ]。</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20" w:hRule="atLeast"/>
          <w:jc w:val="center"/>
        </w:trPr>
        <w:tc>
          <w:tcPr>
            <w:tcW w:w="766"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bCs/>
                <w:kern w:val="2"/>
              </w:rPr>
              <w:t>16.4</w:t>
            </w:r>
          </w:p>
        </w:tc>
        <w:tc>
          <w:tcPr>
            <w:tcW w:w="1542" w:type="dxa"/>
            <w:tcBorders>
              <w:top w:val="single" w:color="auto" w:sz="6" w:space="0"/>
              <w:left w:val="single" w:color="auto" w:sz="6" w:space="0"/>
              <w:bottom w:val="single" w:color="auto" w:sz="6" w:space="0"/>
              <w:right w:val="single" w:color="auto" w:sz="6" w:space="0"/>
            </w:tcBorders>
            <w:vAlign w:val="center"/>
          </w:tcPr>
          <w:p>
            <w:pPr>
              <w:pStyle w:val="47"/>
              <w:adjustRightInd w:val="0"/>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投标报价</w:t>
            </w:r>
          </w:p>
          <w:p>
            <w:pPr>
              <w:pStyle w:val="47"/>
              <w:adjustRightInd w:val="0"/>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风险</w:t>
            </w:r>
          </w:p>
        </w:tc>
        <w:tc>
          <w:tcPr>
            <w:tcW w:w="6220"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投标报价应当包含完成[本项目的监理工作],以及招标文件及承包合同约定应当由中标人承担的风险因素等费用。投标人应当根据招标工程量清单以及勘察、设计文件等材料自行考虑风险因素进行投标报价。否则，一旦中标，招标人将不予支付除了招标文件及承包合同约定的由招标人承担的风险因素之外的任何补偿。</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■其它事项：[附加监理工作及额外监理工作不另计费。</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1、投标人必须充分考虑本工程可能因各种因素导致施工工期延长，而致使监理成本增加的风险；</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2、投标前，投标人应实地查看现场，投标人的投标报价被认为是已掌握了施工现场的一切情况所做的承诺。]</w:t>
            </w:r>
          </w:p>
        </w:tc>
      </w:tr>
    </w:tbl>
    <w:p>
      <w:pPr>
        <w:pStyle w:val="9"/>
        <w:spacing w:line="240" w:lineRule="auto"/>
        <w:rPr>
          <w:rFonts w:ascii="仿宋" w:hAnsi="仿宋" w:eastAsia="仿宋" w:cs="仿宋"/>
          <w:sz w:val="32"/>
          <w:szCs w:val="32"/>
        </w:rPr>
      </w:pPr>
      <w:r>
        <w:rPr>
          <w:rFonts w:hint="eastAsia" w:ascii="仿宋" w:hAnsi="仿宋" w:eastAsia="仿宋" w:cs="仿宋"/>
          <w:sz w:val="32"/>
          <w:szCs w:val="32"/>
        </w:rPr>
        <w:t>17.承包合同</w:t>
      </w:r>
    </w:p>
    <w:tbl>
      <w:tblPr>
        <w:tblStyle w:val="28"/>
        <w:tblW w:w="8528" w:type="dxa"/>
        <w:jc w:val="center"/>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Layout w:type="fixed"/>
        <w:tblCellMar>
          <w:top w:w="0" w:type="dxa"/>
          <w:left w:w="108" w:type="dxa"/>
          <w:bottom w:w="0" w:type="dxa"/>
          <w:right w:w="108" w:type="dxa"/>
        </w:tblCellMar>
      </w:tblPr>
      <w:tblGrid>
        <w:gridCol w:w="14"/>
        <w:gridCol w:w="760"/>
        <w:gridCol w:w="7"/>
        <w:gridCol w:w="1497"/>
        <w:gridCol w:w="6250"/>
      </w:tblGrid>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20" w:hRule="atLeast"/>
          <w:jc w:val="center"/>
        </w:trPr>
        <w:tc>
          <w:tcPr>
            <w:tcW w:w="781" w:type="dxa"/>
            <w:gridSpan w:val="3"/>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bCs/>
                <w:kern w:val="2"/>
              </w:rPr>
              <w:t>17.1</w:t>
            </w:r>
          </w:p>
        </w:tc>
        <w:tc>
          <w:tcPr>
            <w:tcW w:w="1497"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center"/>
              <w:rPr>
                <w:rFonts w:hint="default" w:ascii="仿宋" w:hAnsi="仿宋" w:eastAsia="仿宋" w:cs="仿宋"/>
                <w:bCs/>
                <w:kern w:val="2"/>
              </w:rPr>
            </w:pPr>
            <w:r>
              <w:rPr>
                <w:rFonts w:ascii="仿宋" w:hAnsi="仿宋" w:eastAsia="仿宋" w:cs="仿宋"/>
                <w:bCs/>
                <w:kern w:val="2"/>
              </w:rPr>
              <w:t>合同文本</w:t>
            </w:r>
          </w:p>
        </w:tc>
        <w:tc>
          <w:tcPr>
            <w:tcW w:w="6250"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□使用国家建设部、国家工商行政管理局监制的《建设工程监理合同》（示范文本）。（GF-2000-0202）(范本)</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□使用广东省建设厅监制的《广东省建设工程监理合同》（示范文本）。</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其它事项：[使用招标人提供的《建设工程委托监理合同》范本]。</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20" w:hRule="atLeast"/>
          <w:jc w:val="center"/>
        </w:trPr>
        <w:tc>
          <w:tcPr>
            <w:tcW w:w="781" w:type="dxa"/>
            <w:gridSpan w:val="3"/>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bCs/>
                <w:kern w:val="2"/>
              </w:rPr>
              <w:t>17.2</w:t>
            </w:r>
          </w:p>
        </w:tc>
        <w:tc>
          <w:tcPr>
            <w:tcW w:w="1497"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center"/>
              <w:rPr>
                <w:rFonts w:hint="default" w:ascii="仿宋" w:hAnsi="仿宋" w:eastAsia="仿宋" w:cs="仿宋"/>
                <w:bCs/>
                <w:kern w:val="2"/>
              </w:rPr>
            </w:pPr>
            <w:r>
              <w:rPr>
                <w:rFonts w:ascii="仿宋" w:hAnsi="仿宋" w:eastAsia="仿宋" w:cs="仿宋"/>
                <w:bCs/>
                <w:kern w:val="2"/>
              </w:rPr>
              <w:t>项目管理</w:t>
            </w:r>
          </w:p>
          <w:p>
            <w:pPr>
              <w:pStyle w:val="47"/>
              <w:spacing w:before="0" w:beforeAutospacing="0" w:after="0" w:afterAutospacing="0" w:line="360" w:lineRule="auto"/>
              <w:jc w:val="center"/>
              <w:rPr>
                <w:rFonts w:hint="default" w:ascii="仿宋" w:hAnsi="仿宋" w:eastAsia="仿宋" w:cs="仿宋"/>
                <w:bCs/>
                <w:kern w:val="2"/>
              </w:rPr>
            </w:pPr>
            <w:r>
              <w:rPr>
                <w:rFonts w:ascii="仿宋" w:hAnsi="仿宋" w:eastAsia="仿宋" w:cs="仿宋"/>
                <w:bCs/>
                <w:kern w:val="2"/>
              </w:rPr>
              <w:t>机构要求</w:t>
            </w:r>
          </w:p>
        </w:tc>
        <w:tc>
          <w:tcPr>
            <w:tcW w:w="6250"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bCs/>
                <w:kern w:val="2"/>
              </w:rPr>
              <w:t>■</w:t>
            </w:r>
            <w:r>
              <w:rPr>
                <w:rFonts w:ascii="仿宋" w:hAnsi="仿宋" w:eastAsia="仿宋" w:cs="仿宋"/>
                <w:kern w:val="2"/>
              </w:rPr>
              <w:t>项目主要监理人员专业及人数要求：</w:t>
            </w:r>
          </w:p>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bCs/>
                <w:kern w:val="2"/>
              </w:rPr>
              <w:t>■人员要求：施工</w:t>
            </w:r>
            <w:r>
              <w:rPr>
                <w:rFonts w:ascii="仿宋" w:hAnsi="仿宋" w:eastAsia="仿宋" w:cs="仿宋"/>
                <w:bCs/>
                <w:color w:val="FF0000"/>
                <w:kern w:val="2"/>
              </w:rPr>
              <w:t>阶段驻场监理人员不得少于1</w:t>
            </w:r>
            <w:r>
              <w:rPr>
                <w:rFonts w:hint="eastAsia" w:ascii="仿宋" w:hAnsi="仿宋" w:eastAsia="仿宋" w:cs="仿宋"/>
                <w:bCs/>
                <w:color w:val="FF0000"/>
                <w:kern w:val="2"/>
                <w:lang w:val="en-US" w:eastAsia="zh-CN"/>
              </w:rPr>
              <w:t>2</w:t>
            </w:r>
            <w:r>
              <w:rPr>
                <w:rFonts w:ascii="仿宋" w:hAnsi="仿宋" w:eastAsia="仿宋" w:cs="仿宋"/>
                <w:bCs/>
                <w:color w:val="FF0000"/>
                <w:kern w:val="2"/>
              </w:rPr>
              <w:t>人（含总监）：除总监外，另需配备国家注册监理工程师（市政专业）1名、专业监理工程师（测量、市政、</w:t>
            </w:r>
            <w:r>
              <w:rPr>
                <w:rFonts w:hint="eastAsia" w:ascii="仿宋" w:hAnsi="仿宋" w:eastAsia="仿宋" w:cs="仿宋"/>
                <w:bCs/>
                <w:color w:val="FF0000"/>
                <w:kern w:val="2"/>
                <w:lang w:eastAsia="zh-CN"/>
              </w:rPr>
              <w:t>造价</w:t>
            </w:r>
            <w:r>
              <w:rPr>
                <w:rFonts w:ascii="仿宋" w:hAnsi="仿宋" w:eastAsia="仿宋" w:cs="仿宋"/>
                <w:bCs/>
                <w:color w:val="FF0000"/>
                <w:kern w:val="2"/>
              </w:rPr>
              <w:t>、安全专业各1名）4名、监理员</w:t>
            </w:r>
            <w:r>
              <w:rPr>
                <w:rFonts w:hint="eastAsia" w:ascii="仿宋" w:hAnsi="仿宋" w:eastAsia="仿宋" w:cs="仿宋"/>
                <w:bCs/>
                <w:color w:val="FF0000"/>
                <w:kern w:val="2"/>
                <w:lang w:val="en-US" w:eastAsia="zh-CN"/>
              </w:rPr>
              <w:t>5</w:t>
            </w:r>
            <w:r>
              <w:rPr>
                <w:rFonts w:ascii="仿宋" w:hAnsi="仿宋" w:eastAsia="仿宋" w:cs="仿宋"/>
                <w:bCs/>
                <w:color w:val="FF0000"/>
                <w:kern w:val="2"/>
              </w:rPr>
              <w:t>名及档案资料管理员1名</w:t>
            </w:r>
            <w:r>
              <w:rPr>
                <w:rFonts w:ascii="仿宋" w:hAnsi="仿宋" w:eastAsia="仿宋" w:cs="仿宋"/>
                <w:bCs/>
                <w:kern w:val="2"/>
              </w:rPr>
              <w:t>。</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中标人若需变更项目主要管理人员应当符合下列变更条件，征得招标人同意，按照规定办理变更手续。</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□变更条件：[     ]。</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其它事项：[</w:t>
            </w:r>
            <w:r>
              <w:rPr>
                <w:rFonts w:hint="eastAsia" w:ascii="仿宋" w:hAnsi="仿宋" w:eastAsia="仿宋" w:cs="仿宋"/>
                <w:kern w:val="2"/>
                <w:lang w:val="en-US" w:eastAsia="zh-CN"/>
              </w:rPr>
              <w:t>1、</w:t>
            </w:r>
            <w:r>
              <w:rPr>
                <w:rFonts w:ascii="仿宋" w:hAnsi="仿宋" w:eastAsia="仿宋" w:cs="仿宋"/>
                <w:kern w:val="2"/>
              </w:rPr>
              <w:t>详见合同范本</w:t>
            </w:r>
            <w:r>
              <w:rPr>
                <w:rFonts w:hint="eastAsia" w:ascii="仿宋" w:hAnsi="仿宋" w:eastAsia="仿宋" w:cs="仿宋"/>
                <w:kern w:val="2"/>
                <w:lang w:eastAsia="zh-CN"/>
              </w:rPr>
              <w:t>。</w:t>
            </w:r>
            <w:r>
              <w:rPr>
                <w:rFonts w:hint="eastAsia" w:ascii="仿宋" w:hAnsi="仿宋" w:eastAsia="仿宋" w:cs="仿宋"/>
                <w:kern w:val="2"/>
                <w:lang w:val="en-US" w:eastAsia="zh-CN"/>
              </w:rPr>
              <w:t>2、开标阶段，只需提供总监理证件。其余人员，由投标人中标后再向招标人提交</w:t>
            </w:r>
            <w:r>
              <w:rPr>
                <w:rFonts w:ascii="仿宋" w:hAnsi="仿宋" w:eastAsia="仿宋" w:cs="仿宋"/>
                <w:kern w:val="2"/>
              </w:rPr>
              <w:t>]。</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20" w:hRule="atLeast"/>
          <w:jc w:val="center"/>
        </w:trPr>
        <w:tc>
          <w:tcPr>
            <w:tcW w:w="781" w:type="dxa"/>
            <w:gridSpan w:val="3"/>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bCs/>
                <w:kern w:val="2"/>
              </w:rPr>
              <w:t>17.3</w:t>
            </w:r>
          </w:p>
        </w:tc>
        <w:tc>
          <w:tcPr>
            <w:tcW w:w="1497"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center"/>
              <w:rPr>
                <w:rFonts w:hint="default" w:ascii="仿宋" w:hAnsi="仿宋" w:eastAsia="仿宋" w:cs="仿宋"/>
                <w:bCs/>
                <w:kern w:val="2"/>
              </w:rPr>
            </w:pPr>
            <w:r>
              <w:rPr>
                <w:rFonts w:ascii="仿宋" w:hAnsi="仿宋" w:eastAsia="仿宋" w:cs="仿宋"/>
                <w:bCs/>
                <w:kern w:val="2"/>
              </w:rPr>
              <w:t>工程质量</w:t>
            </w:r>
          </w:p>
          <w:p>
            <w:pPr>
              <w:pStyle w:val="47"/>
              <w:spacing w:before="0" w:beforeAutospacing="0" w:after="0" w:afterAutospacing="0" w:line="360" w:lineRule="auto"/>
              <w:jc w:val="center"/>
              <w:rPr>
                <w:rFonts w:hint="default" w:ascii="仿宋" w:hAnsi="仿宋" w:eastAsia="仿宋" w:cs="仿宋"/>
                <w:bCs/>
                <w:kern w:val="2"/>
              </w:rPr>
            </w:pPr>
            <w:r>
              <w:rPr>
                <w:rFonts w:ascii="仿宋" w:hAnsi="仿宋" w:eastAsia="仿宋" w:cs="仿宋"/>
                <w:bCs/>
                <w:kern w:val="2"/>
              </w:rPr>
              <w:t>要求及目标</w:t>
            </w:r>
          </w:p>
        </w:tc>
        <w:tc>
          <w:tcPr>
            <w:tcW w:w="6250"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要求：合格。</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标准：执行国家、广东省、珠海市现行验收评审标准。</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□目标：争创[       ]优良样板工程。</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□措施：达到质量目标招标人按照[]标准予以中标人奖励，由于中标人原因导致质量事故中标人按照[]标准予以招标人赔偿。</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□其它事项：[       ]。</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20" w:hRule="atLeast"/>
          <w:jc w:val="center"/>
        </w:trPr>
        <w:tc>
          <w:tcPr>
            <w:tcW w:w="781" w:type="dxa"/>
            <w:gridSpan w:val="3"/>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bCs/>
                <w:kern w:val="2"/>
              </w:rPr>
              <w:t>17.4</w:t>
            </w:r>
          </w:p>
        </w:tc>
        <w:tc>
          <w:tcPr>
            <w:tcW w:w="1497"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center"/>
              <w:rPr>
                <w:rFonts w:hint="default" w:ascii="仿宋" w:hAnsi="仿宋" w:eastAsia="仿宋" w:cs="仿宋"/>
                <w:bCs/>
                <w:kern w:val="2"/>
              </w:rPr>
            </w:pPr>
            <w:r>
              <w:rPr>
                <w:rFonts w:ascii="仿宋" w:hAnsi="仿宋" w:eastAsia="仿宋" w:cs="仿宋"/>
                <w:bCs/>
                <w:kern w:val="2"/>
              </w:rPr>
              <w:t>安全生产</w:t>
            </w:r>
          </w:p>
          <w:p>
            <w:pPr>
              <w:pStyle w:val="47"/>
              <w:spacing w:before="0" w:beforeAutospacing="0" w:after="0" w:afterAutospacing="0" w:line="360" w:lineRule="auto"/>
              <w:jc w:val="center"/>
              <w:rPr>
                <w:rFonts w:hint="default" w:ascii="仿宋" w:hAnsi="仿宋" w:eastAsia="仿宋" w:cs="仿宋"/>
                <w:bCs/>
                <w:kern w:val="2"/>
              </w:rPr>
            </w:pPr>
            <w:r>
              <w:rPr>
                <w:rFonts w:ascii="仿宋" w:hAnsi="仿宋" w:eastAsia="仿宋" w:cs="仿宋"/>
                <w:bCs/>
                <w:kern w:val="2"/>
              </w:rPr>
              <w:t>文明施工</w:t>
            </w:r>
          </w:p>
          <w:p>
            <w:pPr>
              <w:pStyle w:val="47"/>
              <w:spacing w:before="0" w:beforeAutospacing="0" w:after="0" w:afterAutospacing="0" w:line="360" w:lineRule="auto"/>
              <w:jc w:val="center"/>
              <w:rPr>
                <w:rFonts w:hint="default" w:ascii="仿宋" w:hAnsi="仿宋" w:eastAsia="仿宋" w:cs="仿宋"/>
                <w:bCs/>
                <w:kern w:val="2"/>
              </w:rPr>
            </w:pPr>
            <w:r>
              <w:rPr>
                <w:rFonts w:ascii="仿宋" w:hAnsi="仿宋" w:eastAsia="仿宋" w:cs="仿宋"/>
                <w:bCs/>
                <w:kern w:val="2"/>
              </w:rPr>
              <w:t>要求及目标</w:t>
            </w:r>
          </w:p>
        </w:tc>
        <w:tc>
          <w:tcPr>
            <w:tcW w:w="6250"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要求：合格。</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标准：执行国家、广东省、珠海市现行验收评审标准。</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□目标：争创[       ]安全生产文明施工样板工地。</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□措施：达到安全生产文明施工目标招标人按照[       ]标准予以中标人奖励，由于中标人原因导致安全生产事故中标人按照[       ]标准予以招标人赔偿。</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□其它事项：[       ]。</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gridBefore w:val="1"/>
          <w:wBefore w:w="14" w:type="dxa"/>
          <w:trHeight w:val="20" w:hRule="atLeast"/>
          <w:jc w:val="center"/>
        </w:trPr>
        <w:tc>
          <w:tcPr>
            <w:tcW w:w="760"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bCs/>
                <w:kern w:val="2"/>
              </w:rPr>
              <w:t>17.5</w:t>
            </w:r>
          </w:p>
        </w:tc>
        <w:tc>
          <w:tcPr>
            <w:tcW w:w="1504" w:type="dxa"/>
            <w:gridSpan w:val="2"/>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bCs/>
                <w:kern w:val="2"/>
              </w:rPr>
            </w:pPr>
            <w:r>
              <w:rPr>
                <w:rFonts w:ascii="仿宋" w:hAnsi="仿宋" w:eastAsia="仿宋" w:cs="仿宋"/>
                <w:bCs/>
                <w:kern w:val="2"/>
              </w:rPr>
              <w:t>投资控制</w:t>
            </w:r>
          </w:p>
          <w:p>
            <w:pPr>
              <w:pStyle w:val="47"/>
              <w:spacing w:before="0" w:beforeAutospacing="0" w:after="0" w:afterAutospacing="0" w:line="360" w:lineRule="auto"/>
              <w:jc w:val="distribute"/>
              <w:rPr>
                <w:rFonts w:hint="default" w:ascii="仿宋" w:hAnsi="仿宋" w:eastAsia="仿宋" w:cs="仿宋"/>
                <w:bCs/>
                <w:kern w:val="2"/>
              </w:rPr>
            </w:pPr>
            <w:r>
              <w:rPr>
                <w:rFonts w:ascii="仿宋" w:hAnsi="仿宋" w:eastAsia="仿宋" w:cs="仿宋"/>
                <w:bCs/>
                <w:kern w:val="2"/>
              </w:rPr>
              <w:t>目标</w:t>
            </w:r>
          </w:p>
        </w:tc>
        <w:tc>
          <w:tcPr>
            <w:tcW w:w="6250"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 xml:space="preserve">□不突破预算.        </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□不突破预算的[       ]%。</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不突破施工中标价，□不突破施工总承包价□不包括设计变更。</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□其它事项：[       ]。</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gridBefore w:val="1"/>
          <w:wBefore w:w="14" w:type="dxa"/>
          <w:trHeight w:val="20" w:hRule="atLeast"/>
          <w:jc w:val="center"/>
        </w:trPr>
        <w:tc>
          <w:tcPr>
            <w:tcW w:w="767" w:type="dxa"/>
            <w:gridSpan w:val="2"/>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bCs/>
                <w:kern w:val="2"/>
              </w:rPr>
              <w:t>17.6</w:t>
            </w:r>
          </w:p>
        </w:tc>
        <w:tc>
          <w:tcPr>
            <w:tcW w:w="1497"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bCs/>
                <w:kern w:val="2"/>
              </w:rPr>
            </w:pPr>
            <w:r>
              <w:rPr>
                <w:rFonts w:ascii="仿宋" w:hAnsi="仿宋" w:eastAsia="仿宋" w:cs="仿宋"/>
                <w:bCs/>
                <w:kern w:val="2"/>
              </w:rPr>
              <w:t>进度控制</w:t>
            </w:r>
          </w:p>
          <w:p>
            <w:pPr>
              <w:pStyle w:val="47"/>
              <w:spacing w:before="0" w:beforeAutospacing="0" w:after="0" w:afterAutospacing="0" w:line="360" w:lineRule="auto"/>
              <w:jc w:val="distribute"/>
              <w:rPr>
                <w:rFonts w:hint="default" w:ascii="仿宋" w:hAnsi="仿宋" w:eastAsia="仿宋" w:cs="仿宋"/>
                <w:bCs/>
                <w:kern w:val="2"/>
              </w:rPr>
            </w:pPr>
            <w:r>
              <w:rPr>
                <w:rFonts w:ascii="仿宋" w:hAnsi="仿宋" w:eastAsia="仿宋" w:cs="仿宋"/>
                <w:bCs/>
                <w:kern w:val="2"/>
              </w:rPr>
              <w:t>目标</w:t>
            </w:r>
          </w:p>
        </w:tc>
        <w:tc>
          <w:tcPr>
            <w:tcW w:w="6250"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 xml:space="preserve">与工程施工合同工期、保修期相同       </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□其它事项：[       ]。</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gridBefore w:val="1"/>
          <w:wBefore w:w="14" w:type="dxa"/>
          <w:trHeight w:val="1520" w:hRule="atLeast"/>
          <w:jc w:val="center"/>
        </w:trPr>
        <w:tc>
          <w:tcPr>
            <w:tcW w:w="767" w:type="dxa"/>
            <w:gridSpan w:val="2"/>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bCs/>
                <w:kern w:val="2"/>
              </w:rPr>
              <w:t>17.7</w:t>
            </w:r>
          </w:p>
        </w:tc>
        <w:tc>
          <w:tcPr>
            <w:tcW w:w="1497"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center"/>
              <w:rPr>
                <w:rFonts w:hint="default" w:ascii="仿宋" w:hAnsi="仿宋" w:eastAsia="仿宋" w:cs="仿宋"/>
                <w:bCs/>
                <w:kern w:val="2"/>
              </w:rPr>
            </w:pPr>
            <w:r>
              <w:rPr>
                <w:rFonts w:ascii="仿宋" w:hAnsi="仿宋" w:eastAsia="仿宋" w:cs="仿宋"/>
                <w:bCs/>
                <w:kern w:val="2"/>
              </w:rPr>
              <w:t>监理要求</w:t>
            </w:r>
          </w:p>
        </w:tc>
        <w:tc>
          <w:tcPr>
            <w:tcW w:w="6250"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 xml:space="preserve">□对设计阶段进行质量、投资、工期三方面控制  </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 xml:space="preserve">对施工及保修阶段进行质量、投资、工期三方面控制 </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对主要部位关键部分实施旁站</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 xml:space="preserve">□其它事项：[   ]。   </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gridBefore w:val="1"/>
          <w:wBefore w:w="14" w:type="dxa"/>
          <w:trHeight w:val="20" w:hRule="atLeast"/>
          <w:jc w:val="center"/>
        </w:trPr>
        <w:tc>
          <w:tcPr>
            <w:tcW w:w="767" w:type="dxa"/>
            <w:gridSpan w:val="2"/>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bCs/>
                <w:kern w:val="2"/>
              </w:rPr>
              <w:t>17.8</w:t>
            </w:r>
          </w:p>
        </w:tc>
        <w:tc>
          <w:tcPr>
            <w:tcW w:w="1497"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center"/>
              <w:rPr>
                <w:rFonts w:hint="default" w:ascii="仿宋" w:hAnsi="仿宋" w:eastAsia="仿宋" w:cs="仿宋"/>
                <w:bCs/>
                <w:kern w:val="2"/>
              </w:rPr>
            </w:pPr>
            <w:r>
              <w:rPr>
                <w:rFonts w:ascii="仿宋" w:hAnsi="仿宋" w:eastAsia="仿宋" w:cs="仿宋"/>
                <w:bCs/>
                <w:kern w:val="2"/>
              </w:rPr>
              <w:t>支付担保</w:t>
            </w:r>
          </w:p>
        </w:tc>
        <w:tc>
          <w:tcPr>
            <w:tcW w:w="6250"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rPr>
                <w:rFonts w:hint="default" w:ascii="仿宋" w:hAnsi="仿宋" w:eastAsia="仿宋" w:cs="仿宋"/>
                <w:kern w:val="2"/>
              </w:rPr>
            </w:pPr>
            <w:r>
              <w:rPr>
                <w:rFonts w:ascii="仿宋" w:hAnsi="仿宋" w:eastAsia="仿宋" w:cs="仿宋"/>
                <w:kern w:val="2"/>
              </w:rPr>
              <w:t>□担保金额：[       ]元/中标价格的[       ]%。</w:t>
            </w:r>
          </w:p>
          <w:p>
            <w:pPr>
              <w:pStyle w:val="47"/>
              <w:spacing w:before="0" w:beforeAutospacing="0" w:after="0" w:afterAutospacing="0" w:line="360" w:lineRule="auto"/>
              <w:rPr>
                <w:rFonts w:hint="default" w:ascii="仿宋" w:hAnsi="仿宋" w:eastAsia="仿宋" w:cs="仿宋"/>
                <w:kern w:val="2"/>
              </w:rPr>
            </w:pPr>
            <w:r>
              <w:rPr>
                <w:rFonts w:ascii="仿宋" w:hAnsi="仿宋" w:eastAsia="仿宋" w:cs="仿宋"/>
                <w:kern w:val="2"/>
              </w:rPr>
              <w:t>□担保方式：□银行保函/□现金（采用银行转账方式）/其它[       ]。</w:t>
            </w:r>
          </w:p>
          <w:p>
            <w:pPr>
              <w:pStyle w:val="47"/>
              <w:spacing w:before="0" w:beforeAutospacing="0" w:after="0" w:afterAutospacing="0" w:line="360" w:lineRule="auto"/>
              <w:rPr>
                <w:rFonts w:hint="default" w:ascii="仿宋" w:hAnsi="仿宋" w:eastAsia="仿宋" w:cs="仿宋"/>
                <w:kern w:val="2"/>
              </w:rPr>
            </w:pPr>
            <w:r>
              <w:rPr>
                <w:rFonts w:ascii="仿宋" w:hAnsi="仿宋" w:eastAsia="仿宋" w:cs="仿宋"/>
                <w:kern w:val="2"/>
              </w:rPr>
              <w:t>□其它事项：[       ]。</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gridBefore w:val="1"/>
          <w:wBefore w:w="14" w:type="dxa"/>
          <w:trHeight w:val="20" w:hRule="atLeast"/>
          <w:jc w:val="center"/>
        </w:trPr>
        <w:tc>
          <w:tcPr>
            <w:tcW w:w="767" w:type="dxa"/>
            <w:gridSpan w:val="2"/>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bCs/>
                <w:kern w:val="2"/>
              </w:rPr>
              <w:t>17.9</w:t>
            </w:r>
          </w:p>
        </w:tc>
        <w:tc>
          <w:tcPr>
            <w:tcW w:w="1497"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center"/>
              <w:rPr>
                <w:rFonts w:hint="default" w:ascii="仿宋" w:hAnsi="仿宋" w:eastAsia="仿宋" w:cs="仿宋"/>
                <w:bCs/>
                <w:kern w:val="2"/>
              </w:rPr>
            </w:pPr>
            <w:r>
              <w:rPr>
                <w:rFonts w:ascii="仿宋" w:hAnsi="仿宋" w:eastAsia="仿宋" w:cs="仿宋"/>
                <w:bCs/>
                <w:kern w:val="2"/>
              </w:rPr>
              <w:t>履约担保</w:t>
            </w:r>
          </w:p>
        </w:tc>
        <w:tc>
          <w:tcPr>
            <w:tcW w:w="6250" w:type="dxa"/>
            <w:tcBorders>
              <w:top w:val="single" w:color="auto" w:sz="6" w:space="0"/>
              <w:left w:val="single" w:color="auto" w:sz="6" w:space="0"/>
              <w:bottom w:val="single" w:color="auto" w:sz="6" w:space="0"/>
              <w:right w:val="single" w:color="auto" w:sz="6" w:space="0"/>
            </w:tcBorders>
            <w:vAlign w:val="center"/>
          </w:tcPr>
          <w:p>
            <w:pPr>
              <w:pStyle w:val="47"/>
              <w:adjustRightInd w:val="0"/>
              <w:spacing w:before="0" w:beforeAutospacing="0" w:after="0" w:afterAutospacing="0" w:line="360" w:lineRule="auto"/>
              <w:rPr>
                <w:rFonts w:hint="default" w:ascii="仿宋" w:hAnsi="仿宋" w:eastAsia="仿宋" w:cs="仿宋"/>
                <w:kern w:val="2"/>
              </w:rPr>
            </w:pPr>
            <w:r>
              <w:rPr>
                <w:rFonts w:ascii="仿宋" w:hAnsi="仿宋" w:eastAsia="仿宋" w:cs="仿宋"/>
                <w:bCs/>
                <w:kern w:val="2"/>
              </w:rPr>
              <w:t>■</w:t>
            </w:r>
            <w:r>
              <w:rPr>
                <w:rFonts w:ascii="仿宋" w:hAnsi="仿宋" w:eastAsia="仿宋" w:cs="仿宋"/>
                <w:kern w:val="2"/>
              </w:rPr>
              <w:t>担保金额：中标价格的[ 10 ]%(不大于10%)</w:t>
            </w:r>
          </w:p>
          <w:p>
            <w:pPr>
              <w:pStyle w:val="47"/>
              <w:adjustRightInd w:val="0"/>
              <w:spacing w:before="0" w:beforeAutospacing="0" w:after="0" w:afterAutospacing="0" w:line="360" w:lineRule="auto"/>
              <w:rPr>
                <w:rFonts w:hint="default" w:ascii="仿宋" w:hAnsi="仿宋" w:eastAsia="仿宋" w:cs="仿宋"/>
                <w:kern w:val="2"/>
              </w:rPr>
            </w:pPr>
            <w:r>
              <w:rPr>
                <w:rFonts w:ascii="仿宋" w:hAnsi="仿宋" w:eastAsia="仿宋" w:cs="仿宋"/>
                <w:kern w:val="2"/>
              </w:rPr>
              <w:t>■担保方式：■银行保函/■现金（采用银行转账方式）/其它[       ]。</w:t>
            </w:r>
          </w:p>
          <w:p>
            <w:pPr>
              <w:pStyle w:val="47"/>
              <w:adjustRightInd w:val="0"/>
              <w:spacing w:before="0" w:beforeAutospacing="0" w:after="0" w:afterAutospacing="0" w:line="360" w:lineRule="auto"/>
              <w:rPr>
                <w:rFonts w:hint="default" w:ascii="仿宋" w:hAnsi="仿宋" w:eastAsia="仿宋" w:cs="仿宋"/>
                <w:kern w:val="2"/>
              </w:rPr>
            </w:pPr>
            <w:r>
              <w:rPr>
                <w:rFonts w:ascii="仿宋" w:hAnsi="仿宋" w:eastAsia="仿宋" w:cs="仿宋"/>
                <w:kern w:val="2"/>
              </w:rPr>
              <w:t>■其它事项：[1、采用银行保函时，出具履约担保的银行级别：全国性国有商业银行或股份制商业银行的分支机构。</w:t>
            </w:r>
          </w:p>
          <w:p>
            <w:pPr>
              <w:pStyle w:val="47"/>
              <w:adjustRightInd w:val="0"/>
              <w:spacing w:before="0" w:beforeAutospacing="0" w:after="0" w:afterAutospacing="0" w:line="360" w:lineRule="auto"/>
              <w:rPr>
                <w:rFonts w:hint="default" w:ascii="仿宋" w:hAnsi="仿宋" w:eastAsia="仿宋" w:cs="仿宋"/>
                <w:kern w:val="2"/>
              </w:rPr>
            </w:pPr>
            <w:r>
              <w:rPr>
                <w:rFonts w:ascii="仿宋" w:hAnsi="仿宋" w:eastAsia="仿宋" w:cs="仿宋"/>
                <w:kern w:val="2"/>
              </w:rPr>
              <w:t>2、履约担保的期限：至合同工程竣工验收合格之日止。</w:t>
            </w:r>
          </w:p>
          <w:p>
            <w:pPr>
              <w:pStyle w:val="47"/>
              <w:adjustRightInd w:val="0"/>
              <w:spacing w:before="0" w:beforeAutospacing="0" w:after="0" w:afterAutospacing="0" w:line="360" w:lineRule="auto"/>
              <w:rPr>
                <w:rFonts w:hint="default" w:ascii="仿宋" w:hAnsi="仿宋" w:eastAsia="仿宋" w:cs="仿宋"/>
                <w:kern w:val="2"/>
              </w:rPr>
            </w:pPr>
            <w:r>
              <w:rPr>
                <w:rFonts w:ascii="仿宋" w:hAnsi="仿宋" w:eastAsia="仿宋" w:cs="仿宋"/>
                <w:kern w:val="2"/>
              </w:rPr>
              <w:t>3、若中标人采用银行保函提交履约担保，中标人在领取中标通知书后[ 25 ]个日历天内于合同签订前向招标人提交《履约保函》原件。</w:t>
            </w:r>
          </w:p>
          <w:p>
            <w:pPr>
              <w:pStyle w:val="47"/>
              <w:adjustRightInd w:val="0"/>
              <w:spacing w:before="0" w:beforeAutospacing="0" w:after="0" w:afterAutospacing="0" w:line="360" w:lineRule="auto"/>
              <w:rPr>
                <w:rFonts w:hint="default" w:ascii="仿宋" w:hAnsi="仿宋" w:eastAsia="仿宋" w:cs="仿宋"/>
                <w:kern w:val="2"/>
              </w:rPr>
            </w:pPr>
            <w:r>
              <w:rPr>
                <w:rFonts w:ascii="仿宋" w:hAnsi="仿宋" w:eastAsia="仿宋" w:cs="仿宋"/>
                <w:kern w:val="2"/>
              </w:rPr>
              <w:t>4、若中标人采用现金方式提交履约担保，中标人在中标通知书签发当天起算[ 15 ]个日历天内提交，中标人的履约保证金必须以中标人的名义转入招标人以下账号：</w:t>
            </w:r>
          </w:p>
          <w:p>
            <w:pPr>
              <w:pStyle w:val="47"/>
              <w:adjustRightInd w:val="0"/>
              <w:spacing w:before="0" w:beforeAutospacing="0" w:after="0" w:afterAutospacing="0" w:line="360" w:lineRule="auto"/>
              <w:rPr>
                <w:rFonts w:hint="default" w:ascii="仿宋" w:hAnsi="仿宋" w:eastAsia="仿宋" w:cs="仿宋"/>
                <w:kern w:val="2"/>
              </w:rPr>
            </w:pPr>
            <w:r>
              <w:rPr>
                <w:rFonts w:ascii="仿宋" w:hAnsi="仿宋" w:eastAsia="仿宋" w:cs="仿宋"/>
                <w:kern w:val="2"/>
              </w:rPr>
              <w:t>单位名称： 珠海交通集团路桥开发建设有限公司</w:t>
            </w:r>
          </w:p>
          <w:p>
            <w:pPr>
              <w:pStyle w:val="47"/>
              <w:adjustRightInd w:val="0"/>
              <w:spacing w:before="0" w:beforeAutospacing="0" w:after="0" w:afterAutospacing="0" w:line="360" w:lineRule="auto"/>
              <w:rPr>
                <w:rFonts w:hint="default" w:ascii="仿宋" w:hAnsi="仿宋" w:eastAsia="仿宋" w:cs="仿宋"/>
                <w:kern w:val="2"/>
              </w:rPr>
            </w:pPr>
            <w:r>
              <w:rPr>
                <w:rFonts w:ascii="仿宋" w:hAnsi="仿宋" w:eastAsia="仿宋" w:cs="仿宋"/>
                <w:kern w:val="2"/>
              </w:rPr>
              <w:t>开 户 行： 交通银行体育中心支行</w:t>
            </w:r>
          </w:p>
          <w:p>
            <w:pPr>
              <w:pStyle w:val="47"/>
              <w:adjustRightInd w:val="0"/>
              <w:spacing w:before="0" w:beforeAutospacing="0" w:after="0" w:afterAutospacing="0" w:line="360" w:lineRule="auto"/>
              <w:rPr>
                <w:rFonts w:hint="default" w:ascii="仿宋" w:hAnsi="仿宋" w:eastAsia="仿宋" w:cs="仿宋"/>
                <w:kern w:val="2"/>
              </w:rPr>
            </w:pPr>
            <w:r>
              <w:rPr>
                <w:rFonts w:ascii="仿宋" w:hAnsi="仿宋" w:eastAsia="仿宋" w:cs="仿宋"/>
                <w:kern w:val="2"/>
              </w:rPr>
              <w:t>账    号：444000916018010033676</w:t>
            </w:r>
          </w:p>
          <w:p>
            <w:pPr>
              <w:pStyle w:val="47"/>
              <w:adjustRightInd w:val="0"/>
              <w:spacing w:before="0" w:beforeAutospacing="0" w:after="0" w:afterAutospacing="0" w:line="360" w:lineRule="auto"/>
              <w:rPr>
                <w:rFonts w:hint="default" w:ascii="仿宋" w:hAnsi="仿宋" w:eastAsia="仿宋" w:cs="仿宋"/>
                <w:kern w:val="2"/>
              </w:rPr>
            </w:pPr>
            <w:r>
              <w:rPr>
                <w:rFonts w:ascii="仿宋" w:hAnsi="仿宋" w:eastAsia="仿宋" w:cs="仿宋"/>
                <w:kern w:val="2"/>
              </w:rPr>
              <w:t>5、如果中标人不能按照本项要求提交履约担保的，视为放弃中标，其投标保证金不予退还，给招标人造成的损失超过投标保证金数额的，中标人还应当对超过部分予以赔偿。</w:t>
            </w:r>
          </w:p>
          <w:p>
            <w:pPr>
              <w:pStyle w:val="47"/>
              <w:adjustRightInd w:val="0"/>
              <w:spacing w:before="0" w:beforeAutospacing="0" w:after="0" w:afterAutospacing="0" w:line="360" w:lineRule="auto"/>
              <w:rPr>
                <w:rFonts w:hint="default" w:ascii="仿宋" w:hAnsi="仿宋" w:eastAsia="仿宋" w:cs="仿宋"/>
                <w:kern w:val="2"/>
              </w:rPr>
            </w:pPr>
            <w:r>
              <w:rPr>
                <w:rFonts w:ascii="仿宋" w:hAnsi="仿宋" w:eastAsia="仿宋" w:cs="仿宋"/>
                <w:kern w:val="2"/>
              </w:rPr>
              <w:t>6、退还时限：本工程竣工验收合格且履行完合同所有义务后30个工作日内无息退还。具体约定按照本项目施工承包合同条款]。</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gridBefore w:val="1"/>
          <w:wBefore w:w="14" w:type="dxa"/>
          <w:trHeight w:val="269" w:hRule="atLeast"/>
          <w:jc w:val="center"/>
        </w:trPr>
        <w:tc>
          <w:tcPr>
            <w:tcW w:w="767" w:type="dxa"/>
            <w:gridSpan w:val="2"/>
            <w:tcBorders>
              <w:top w:val="single" w:color="auto" w:sz="6" w:space="0"/>
              <w:left w:val="single" w:color="auto" w:sz="6" w:space="0"/>
              <w:bottom w:val="single" w:color="auto" w:sz="4"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bCs/>
                <w:kern w:val="2"/>
              </w:rPr>
            </w:pPr>
            <w:r>
              <w:rPr>
                <w:rFonts w:ascii="仿宋" w:hAnsi="仿宋" w:eastAsia="仿宋" w:cs="仿宋"/>
                <w:bCs/>
                <w:kern w:val="2"/>
              </w:rPr>
              <w:t>17.10</w:t>
            </w:r>
          </w:p>
        </w:tc>
        <w:tc>
          <w:tcPr>
            <w:tcW w:w="1497" w:type="dxa"/>
            <w:tcBorders>
              <w:top w:val="single" w:color="auto" w:sz="6" w:space="0"/>
              <w:left w:val="single" w:color="auto" w:sz="6" w:space="0"/>
              <w:bottom w:val="single" w:color="auto" w:sz="4"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bCs/>
                <w:kern w:val="2"/>
              </w:rPr>
            </w:pPr>
            <w:r>
              <w:rPr>
                <w:rFonts w:ascii="仿宋" w:hAnsi="仿宋" w:eastAsia="仿宋" w:cs="仿宋"/>
                <w:bCs/>
                <w:kern w:val="2"/>
              </w:rPr>
              <w:t>费用支付</w:t>
            </w:r>
          </w:p>
          <w:p>
            <w:pPr>
              <w:pStyle w:val="47"/>
              <w:spacing w:before="0" w:beforeAutospacing="0" w:after="0" w:afterAutospacing="0" w:line="360" w:lineRule="auto"/>
              <w:jc w:val="distribute"/>
              <w:rPr>
                <w:rFonts w:hint="default" w:ascii="仿宋" w:hAnsi="仿宋" w:eastAsia="仿宋" w:cs="仿宋"/>
                <w:bCs/>
                <w:kern w:val="2"/>
              </w:rPr>
            </w:pPr>
            <w:r>
              <w:rPr>
                <w:rFonts w:ascii="仿宋" w:hAnsi="仿宋" w:eastAsia="仿宋" w:cs="仿宋"/>
                <w:bCs/>
                <w:kern w:val="2"/>
              </w:rPr>
              <w:t>方式</w:t>
            </w:r>
          </w:p>
        </w:tc>
        <w:tc>
          <w:tcPr>
            <w:tcW w:w="6250" w:type="dxa"/>
            <w:tcBorders>
              <w:top w:val="single" w:color="auto" w:sz="6" w:space="0"/>
              <w:left w:val="single" w:color="auto" w:sz="6" w:space="0"/>
              <w:bottom w:val="single" w:color="auto" w:sz="4" w:space="0"/>
              <w:right w:val="single" w:color="auto" w:sz="6" w:space="0"/>
            </w:tcBorders>
            <w:vAlign w:val="center"/>
          </w:tcPr>
          <w:p>
            <w:pPr>
              <w:pStyle w:val="47"/>
              <w:adjustRightInd w:val="0"/>
              <w:spacing w:before="0" w:beforeAutospacing="0" w:after="0" w:afterAutospacing="0" w:line="360" w:lineRule="auto"/>
              <w:rPr>
                <w:rFonts w:hint="default" w:ascii="仿宋" w:hAnsi="仿宋" w:eastAsia="仿宋" w:cs="仿宋"/>
              </w:rPr>
            </w:pPr>
            <w:r>
              <w:rPr>
                <w:rFonts w:ascii="仿宋" w:hAnsi="仿宋" w:eastAsia="仿宋" w:cs="仿宋"/>
              </w:rPr>
              <w:t>■按监理合同约定支付，根据工程完成情况，按月申请支付监理费，具体支付办法如下：</w:t>
            </w:r>
          </w:p>
          <w:p>
            <w:pPr>
              <w:pStyle w:val="47"/>
              <w:adjustRightInd w:val="0"/>
              <w:spacing w:before="0" w:beforeAutospacing="0" w:after="0" w:afterAutospacing="0" w:line="360" w:lineRule="auto"/>
              <w:rPr>
                <w:rFonts w:hint="default" w:ascii="仿宋" w:hAnsi="仿宋" w:eastAsia="仿宋" w:cs="仿宋"/>
              </w:rPr>
            </w:pPr>
            <w:r>
              <w:rPr>
                <w:rFonts w:hint="eastAsia" w:ascii="仿宋" w:hAnsi="仿宋" w:eastAsia="仿宋" w:cs="仿宋"/>
                <w:lang w:val="en-US" w:eastAsia="zh-CN"/>
              </w:rPr>
              <w:t>1）</w:t>
            </w:r>
            <w:r>
              <w:rPr>
                <w:rFonts w:ascii="仿宋" w:hAnsi="仿宋" w:eastAsia="仿宋" w:cs="仿宋"/>
              </w:rPr>
              <w:t>施工阶段，按施工进度对应的比例每月向有关部门申请支付至监理酬金的80%；</w:t>
            </w:r>
          </w:p>
          <w:p>
            <w:pPr>
              <w:pStyle w:val="47"/>
              <w:adjustRightInd w:val="0"/>
              <w:spacing w:before="0" w:beforeAutospacing="0" w:after="0" w:afterAutospacing="0" w:line="360" w:lineRule="auto"/>
              <w:rPr>
                <w:rFonts w:hint="default" w:ascii="仿宋" w:hAnsi="仿宋" w:eastAsia="仿宋" w:cs="仿宋"/>
              </w:rPr>
            </w:pPr>
            <w:r>
              <w:rPr>
                <w:rFonts w:hint="eastAsia" w:ascii="仿宋" w:hAnsi="仿宋" w:eastAsia="仿宋" w:cs="仿宋"/>
                <w:lang w:val="en-US" w:eastAsia="zh-CN"/>
              </w:rPr>
              <w:t>2）</w:t>
            </w:r>
            <w:r>
              <w:rPr>
                <w:rFonts w:ascii="仿宋" w:hAnsi="仿宋" w:eastAsia="仿宋" w:cs="仿宋"/>
              </w:rPr>
              <w:t>竣工验收后，支付至已完工工程部分监理酬金的85%。</w:t>
            </w:r>
          </w:p>
          <w:p>
            <w:pPr>
              <w:pStyle w:val="47"/>
              <w:adjustRightInd w:val="0"/>
              <w:spacing w:before="0" w:beforeAutospacing="0" w:after="0" w:afterAutospacing="0" w:line="360" w:lineRule="auto"/>
              <w:rPr>
                <w:rFonts w:hint="default" w:ascii="仿宋" w:hAnsi="仿宋" w:eastAsia="仿宋" w:cs="仿宋"/>
              </w:rPr>
            </w:pPr>
            <w:r>
              <w:rPr>
                <w:rFonts w:hint="eastAsia" w:ascii="仿宋" w:hAnsi="仿宋" w:eastAsia="仿宋" w:cs="仿宋"/>
                <w:lang w:val="en-US" w:eastAsia="zh-CN"/>
              </w:rPr>
              <w:t>3）</w:t>
            </w:r>
            <w:r>
              <w:rPr>
                <w:rFonts w:ascii="仿宋" w:hAnsi="仿宋" w:eastAsia="仿宋" w:cs="仿宋"/>
              </w:rPr>
              <w:t>监理审核完成相应施工标段的结算后，支付至对应监理酬金的90%。</w:t>
            </w:r>
          </w:p>
          <w:p>
            <w:pPr>
              <w:pStyle w:val="47"/>
              <w:adjustRightInd w:val="0"/>
              <w:spacing w:before="0" w:beforeAutospacing="0" w:after="0" w:afterAutospacing="0" w:line="360" w:lineRule="auto"/>
              <w:rPr>
                <w:rFonts w:hint="default" w:ascii="仿宋" w:hAnsi="仿宋" w:eastAsia="仿宋" w:cs="仿宋"/>
              </w:rPr>
            </w:pPr>
            <w:r>
              <w:rPr>
                <w:rFonts w:ascii="仿宋" w:hAnsi="仿宋" w:eastAsia="仿宋" w:cs="仿宋"/>
              </w:rPr>
              <w:t>4）监理结算在竣工验收合格、审核完成施工竣工结算且监理资料移交档案馆并办理备案手续之日起90日之内完成，结算后支付至监理结算价的95%；</w:t>
            </w:r>
          </w:p>
          <w:p>
            <w:pPr>
              <w:pStyle w:val="47"/>
              <w:adjustRightInd w:val="0"/>
              <w:spacing w:before="0" w:beforeAutospacing="0" w:after="0" w:afterAutospacing="0" w:line="360" w:lineRule="auto"/>
              <w:rPr>
                <w:rFonts w:hint="default" w:ascii="仿宋" w:hAnsi="仿宋" w:eastAsia="仿宋" w:cs="仿宋"/>
              </w:rPr>
            </w:pPr>
            <w:r>
              <w:rPr>
                <w:rFonts w:ascii="仿宋" w:hAnsi="仿宋" w:eastAsia="仿宋" w:cs="仿宋"/>
              </w:rPr>
              <w:t>5）项目保修期满并验收合格，进行财务决算后，付清监理酬金结算价的剩余款项。</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rPr>
              <w:t>■其它事项：[违约金在月进度款中扣除]。</w:t>
            </w:r>
          </w:p>
        </w:tc>
      </w:tr>
    </w:tbl>
    <w:p>
      <w:pPr>
        <w:pStyle w:val="9"/>
        <w:spacing w:line="240" w:lineRule="auto"/>
        <w:rPr>
          <w:rFonts w:ascii="仿宋" w:hAnsi="仿宋" w:eastAsia="仿宋" w:cs="仿宋"/>
          <w:sz w:val="32"/>
          <w:szCs w:val="32"/>
        </w:rPr>
      </w:pPr>
      <w:r>
        <w:rPr>
          <w:rFonts w:hint="eastAsia" w:ascii="仿宋" w:hAnsi="仿宋" w:eastAsia="仿宋" w:cs="仿宋"/>
          <w:sz w:val="32"/>
          <w:szCs w:val="32"/>
        </w:rPr>
        <w:t>18.签订合同</w:t>
      </w:r>
    </w:p>
    <w:tbl>
      <w:tblPr>
        <w:tblStyle w:val="28"/>
        <w:tblW w:w="8528" w:type="dxa"/>
        <w:jc w:val="center"/>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Layout w:type="fixed"/>
        <w:tblCellMar>
          <w:top w:w="0" w:type="dxa"/>
          <w:left w:w="108" w:type="dxa"/>
          <w:bottom w:w="0" w:type="dxa"/>
          <w:right w:w="108" w:type="dxa"/>
        </w:tblCellMar>
      </w:tblPr>
      <w:tblGrid>
        <w:gridCol w:w="776"/>
        <w:gridCol w:w="1537"/>
        <w:gridCol w:w="6215"/>
      </w:tblGrid>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20" w:hRule="atLeast"/>
          <w:jc w:val="center"/>
        </w:trPr>
        <w:tc>
          <w:tcPr>
            <w:tcW w:w="776"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18.1</w:t>
            </w:r>
          </w:p>
        </w:tc>
        <w:tc>
          <w:tcPr>
            <w:tcW w:w="1537"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合同签订</w:t>
            </w:r>
          </w:p>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时间要求</w:t>
            </w:r>
          </w:p>
        </w:tc>
        <w:tc>
          <w:tcPr>
            <w:tcW w:w="6215"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■《中标通知书》发出之后□15天/■30天/□[  ]天。</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□其它事项：[       ]。</w:t>
            </w:r>
          </w:p>
        </w:tc>
      </w:tr>
    </w:tbl>
    <w:p>
      <w:pPr>
        <w:pStyle w:val="9"/>
        <w:spacing w:line="240" w:lineRule="auto"/>
        <w:rPr>
          <w:rFonts w:ascii="仿宋" w:hAnsi="仿宋" w:eastAsia="仿宋" w:cs="仿宋"/>
          <w:sz w:val="32"/>
          <w:szCs w:val="32"/>
        </w:rPr>
      </w:pPr>
      <w:r>
        <w:rPr>
          <w:rFonts w:hint="eastAsia" w:ascii="仿宋" w:hAnsi="仿宋" w:eastAsia="仿宋" w:cs="仿宋"/>
          <w:sz w:val="32"/>
          <w:szCs w:val="32"/>
        </w:rPr>
        <w:t>19.投标人数量不足处理方式</w:t>
      </w:r>
    </w:p>
    <w:tbl>
      <w:tblPr>
        <w:tblStyle w:val="28"/>
        <w:tblW w:w="8528" w:type="dxa"/>
        <w:jc w:val="center"/>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Layout w:type="fixed"/>
        <w:tblCellMar>
          <w:top w:w="0" w:type="dxa"/>
          <w:left w:w="108" w:type="dxa"/>
          <w:bottom w:w="0" w:type="dxa"/>
          <w:right w:w="108" w:type="dxa"/>
        </w:tblCellMar>
      </w:tblPr>
      <w:tblGrid>
        <w:gridCol w:w="776"/>
        <w:gridCol w:w="1537"/>
        <w:gridCol w:w="6215"/>
      </w:tblGrid>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20" w:hRule="atLeast"/>
          <w:jc w:val="center"/>
        </w:trPr>
        <w:tc>
          <w:tcPr>
            <w:tcW w:w="776"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19.1</w:t>
            </w:r>
          </w:p>
        </w:tc>
        <w:tc>
          <w:tcPr>
            <w:tcW w:w="1537"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投标人数量不足处理</w:t>
            </w:r>
          </w:p>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方式</w:t>
            </w:r>
          </w:p>
        </w:tc>
        <w:tc>
          <w:tcPr>
            <w:tcW w:w="6215"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具有有效投标文件的投标人不足三家时，按照以下方式处理：</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■本次招标失败，按规定直接发包或重新招标。</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□将该情况公示三个工作日后，若存在具有有效投标文件的投标人时，按招标文件规定的定标方法从具有有效投标文件的投标人中确定中标人。否则，按规定直接发包或重新招标。（仅适用非第一次招标的情况）</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□其它事项：[       ]。</w:t>
            </w:r>
          </w:p>
        </w:tc>
      </w:tr>
    </w:tbl>
    <w:p>
      <w:pPr>
        <w:pStyle w:val="9"/>
        <w:spacing w:line="240" w:lineRule="auto"/>
        <w:rPr>
          <w:rFonts w:ascii="仿宋" w:hAnsi="仿宋" w:eastAsia="仿宋" w:cs="仿宋"/>
          <w:sz w:val="32"/>
          <w:szCs w:val="32"/>
        </w:rPr>
      </w:pPr>
      <w:r>
        <w:rPr>
          <w:rFonts w:hint="eastAsia" w:ascii="仿宋" w:hAnsi="仿宋" w:eastAsia="仿宋" w:cs="仿宋"/>
          <w:sz w:val="32"/>
          <w:szCs w:val="32"/>
        </w:rPr>
        <w:t>20.废除中标</w:t>
      </w:r>
    </w:p>
    <w:tbl>
      <w:tblPr>
        <w:tblStyle w:val="28"/>
        <w:tblW w:w="8528" w:type="dxa"/>
        <w:jc w:val="center"/>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Layout w:type="fixed"/>
        <w:tblCellMar>
          <w:top w:w="0" w:type="dxa"/>
          <w:left w:w="108" w:type="dxa"/>
          <w:bottom w:w="0" w:type="dxa"/>
          <w:right w:w="108" w:type="dxa"/>
        </w:tblCellMar>
      </w:tblPr>
      <w:tblGrid>
        <w:gridCol w:w="776"/>
        <w:gridCol w:w="1537"/>
        <w:gridCol w:w="6215"/>
      </w:tblGrid>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20" w:hRule="atLeast"/>
          <w:jc w:val="center"/>
        </w:trPr>
        <w:tc>
          <w:tcPr>
            <w:tcW w:w="776"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20.1</w:t>
            </w:r>
          </w:p>
        </w:tc>
        <w:tc>
          <w:tcPr>
            <w:tcW w:w="1537"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废除中标</w:t>
            </w:r>
          </w:p>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责任</w:t>
            </w:r>
          </w:p>
        </w:tc>
        <w:tc>
          <w:tcPr>
            <w:tcW w:w="6215"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由于中标人原因被废除中标，中标人将至少承担下列责任：</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■被没收投标保证金。</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■重新确定中标人的中标价格高于原中标价格的，高于原中标价格的部分视为中标人违约给招标人造成的损失，招标人可以要求中标人予以赔偿。</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■承担因此给招标人造成的其它损失。</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□其它事项：[       ]。</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269" w:hRule="atLeast"/>
          <w:jc w:val="center"/>
        </w:trPr>
        <w:tc>
          <w:tcPr>
            <w:tcW w:w="776"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20.2</w:t>
            </w:r>
          </w:p>
        </w:tc>
        <w:tc>
          <w:tcPr>
            <w:tcW w:w="1537"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废除中标</w:t>
            </w:r>
          </w:p>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处理办法</w:t>
            </w:r>
          </w:p>
        </w:tc>
        <w:tc>
          <w:tcPr>
            <w:tcW w:w="6215"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由于中标人放弃中标或中标人存在影响中标结果的违法行为被废除中标的，招标人将按照下列方式处理：</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■采用招标文件规定的定标方法，由原定标委员会从评审合格的其他投标人中确定中标人。</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□重新组织招标。</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□其它事项：[       ]。</w:t>
            </w:r>
          </w:p>
        </w:tc>
      </w:tr>
    </w:tbl>
    <w:p>
      <w:pPr>
        <w:pStyle w:val="9"/>
        <w:spacing w:line="240" w:lineRule="auto"/>
        <w:rPr>
          <w:rFonts w:ascii="仿宋" w:hAnsi="仿宋" w:eastAsia="仿宋" w:cs="仿宋"/>
          <w:sz w:val="32"/>
          <w:szCs w:val="32"/>
        </w:rPr>
      </w:pPr>
      <w:r>
        <w:rPr>
          <w:rFonts w:hint="eastAsia" w:ascii="仿宋" w:hAnsi="仿宋" w:eastAsia="仿宋" w:cs="仿宋"/>
          <w:sz w:val="32"/>
          <w:szCs w:val="32"/>
        </w:rPr>
        <w:t>21.附件列表</w:t>
      </w:r>
    </w:p>
    <w:tbl>
      <w:tblPr>
        <w:tblStyle w:val="28"/>
        <w:tblW w:w="8528" w:type="dxa"/>
        <w:jc w:val="center"/>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Layout w:type="fixed"/>
        <w:tblCellMar>
          <w:top w:w="0" w:type="dxa"/>
          <w:left w:w="108" w:type="dxa"/>
          <w:bottom w:w="0" w:type="dxa"/>
          <w:right w:w="108" w:type="dxa"/>
        </w:tblCellMar>
      </w:tblPr>
      <w:tblGrid>
        <w:gridCol w:w="762"/>
        <w:gridCol w:w="1537"/>
        <w:gridCol w:w="6229"/>
      </w:tblGrid>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20" w:hRule="atLeast"/>
          <w:jc w:val="center"/>
        </w:trPr>
        <w:tc>
          <w:tcPr>
            <w:tcW w:w="762"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rPr>
                <w:rFonts w:hint="default" w:ascii="仿宋" w:hAnsi="仿宋" w:eastAsia="仿宋" w:cs="仿宋"/>
                <w:kern w:val="2"/>
              </w:rPr>
            </w:pPr>
            <w:r>
              <w:rPr>
                <w:rFonts w:ascii="仿宋" w:hAnsi="仿宋" w:eastAsia="仿宋" w:cs="仿宋"/>
                <w:kern w:val="2"/>
              </w:rPr>
              <w:t>21.1</w:t>
            </w:r>
          </w:p>
        </w:tc>
        <w:tc>
          <w:tcPr>
            <w:tcW w:w="1537"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项目概况及</w:t>
            </w:r>
          </w:p>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招标内容</w:t>
            </w:r>
          </w:p>
        </w:tc>
        <w:tc>
          <w:tcPr>
            <w:tcW w:w="6229"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□地质资料[       ]份[       ]页，附件编号：[   ]。</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□水文资料[       ]份[       ]页，附件编号：[   ]。</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□勘察文件[       ]份[       ]页，附件编号：[   ]。</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□设计文件[       ]份[       ]页，附件编号：[   ]。</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□其它事项：[       ]。</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20" w:hRule="atLeast"/>
          <w:jc w:val="center"/>
        </w:trPr>
        <w:tc>
          <w:tcPr>
            <w:tcW w:w="762"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rPr>
                <w:rFonts w:hint="default" w:ascii="仿宋" w:hAnsi="仿宋" w:eastAsia="仿宋" w:cs="仿宋"/>
                <w:kern w:val="2"/>
              </w:rPr>
            </w:pPr>
            <w:r>
              <w:rPr>
                <w:rFonts w:ascii="仿宋" w:hAnsi="仿宋" w:eastAsia="仿宋" w:cs="仿宋"/>
                <w:kern w:val="2"/>
              </w:rPr>
              <w:t>21.2</w:t>
            </w:r>
          </w:p>
        </w:tc>
        <w:tc>
          <w:tcPr>
            <w:tcW w:w="1537"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其它附件</w:t>
            </w:r>
          </w:p>
        </w:tc>
        <w:tc>
          <w:tcPr>
            <w:tcW w:w="6229"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□招标议程表，附件编号：[   ]。</w:t>
            </w:r>
          </w:p>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       ]。</w:t>
            </w:r>
          </w:p>
        </w:tc>
      </w:tr>
    </w:tbl>
    <w:p>
      <w:pPr>
        <w:pStyle w:val="9"/>
        <w:rPr>
          <w:rFonts w:ascii="仿宋" w:hAnsi="仿宋" w:eastAsia="仿宋" w:cs="仿宋"/>
          <w:bCs/>
          <w:sz w:val="32"/>
          <w:szCs w:val="32"/>
        </w:rPr>
      </w:pPr>
      <w:r>
        <w:rPr>
          <w:rFonts w:hint="eastAsia" w:ascii="仿宋" w:hAnsi="仿宋" w:eastAsia="仿宋" w:cs="仿宋"/>
          <w:bCs/>
          <w:sz w:val="32"/>
          <w:szCs w:val="32"/>
        </w:rPr>
        <w:t>22.需要在专项条款说明的其它事项</w:t>
      </w:r>
    </w:p>
    <w:tbl>
      <w:tblPr>
        <w:tblStyle w:val="28"/>
        <w:tblW w:w="8528" w:type="dxa"/>
        <w:jc w:val="center"/>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Layout w:type="fixed"/>
        <w:tblCellMar>
          <w:top w:w="0" w:type="dxa"/>
          <w:left w:w="108" w:type="dxa"/>
          <w:bottom w:w="0" w:type="dxa"/>
          <w:right w:w="108" w:type="dxa"/>
        </w:tblCellMar>
      </w:tblPr>
      <w:tblGrid>
        <w:gridCol w:w="762"/>
        <w:gridCol w:w="1537"/>
        <w:gridCol w:w="6229"/>
      </w:tblGrid>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20" w:hRule="atLeast"/>
          <w:jc w:val="center"/>
        </w:trPr>
        <w:tc>
          <w:tcPr>
            <w:tcW w:w="762"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rPr>
                <w:rFonts w:hint="default" w:ascii="仿宋" w:hAnsi="仿宋" w:eastAsia="仿宋" w:cs="仿宋"/>
                <w:kern w:val="2"/>
              </w:rPr>
            </w:pPr>
            <w:r>
              <w:rPr>
                <w:rFonts w:ascii="仿宋" w:hAnsi="仿宋" w:eastAsia="仿宋" w:cs="仿宋"/>
                <w:kern w:val="2"/>
              </w:rPr>
              <w:t>22.1</w:t>
            </w:r>
          </w:p>
        </w:tc>
        <w:tc>
          <w:tcPr>
            <w:tcW w:w="1537"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说明事项</w:t>
            </w:r>
          </w:p>
        </w:tc>
        <w:tc>
          <w:tcPr>
            <w:tcW w:w="6229"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□其它事项：</w:t>
            </w:r>
          </w:p>
        </w:tc>
      </w:tr>
      <w:tr>
        <w:tblPrEx>
          <w:tblBorders>
            <w:top w:val="single" w:color="auto" w:sz="18" w:space="0"/>
            <w:left w:val="single" w:color="auto" w:sz="18" w:space="0"/>
            <w:bottom w:val="single" w:color="auto" w:sz="18" w:space="0"/>
            <w:right w:val="single" w:color="auto" w:sz="18" w:space="0"/>
            <w:insideH w:val="double" w:color="auto" w:sz="4" w:space="0"/>
            <w:insideV w:val="double" w:color="auto" w:sz="4" w:space="0"/>
          </w:tblBorders>
          <w:tblCellMar>
            <w:top w:w="0" w:type="dxa"/>
            <w:left w:w="108" w:type="dxa"/>
            <w:bottom w:w="0" w:type="dxa"/>
            <w:right w:w="108" w:type="dxa"/>
          </w:tblCellMar>
        </w:tblPrEx>
        <w:trPr>
          <w:trHeight w:val="442" w:hRule="atLeast"/>
          <w:jc w:val="center"/>
        </w:trPr>
        <w:tc>
          <w:tcPr>
            <w:tcW w:w="762"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rPr>
                <w:rFonts w:hint="default" w:ascii="仿宋" w:hAnsi="仿宋" w:eastAsia="仿宋" w:cs="仿宋"/>
                <w:kern w:val="2"/>
              </w:rPr>
            </w:pPr>
            <w:r>
              <w:rPr>
                <w:rFonts w:ascii="仿宋" w:hAnsi="仿宋" w:eastAsia="仿宋" w:cs="仿宋"/>
                <w:kern w:val="2"/>
              </w:rPr>
              <w:t>22.2</w:t>
            </w:r>
          </w:p>
        </w:tc>
        <w:tc>
          <w:tcPr>
            <w:tcW w:w="1537"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distribute"/>
              <w:rPr>
                <w:rFonts w:hint="default" w:ascii="仿宋" w:hAnsi="仿宋" w:eastAsia="仿宋" w:cs="仿宋"/>
                <w:kern w:val="2"/>
              </w:rPr>
            </w:pPr>
            <w:r>
              <w:rPr>
                <w:rFonts w:ascii="仿宋" w:hAnsi="仿宋" w:eastAsia="仿宋" w:cs="仿宋"/>
                <w:kern w:val="2"/>
              </w:rPr>
              <w:t>…</w:t>
            </w:r>
          </w:p>
        </w:tc>
        <w:tc>
          <w:tcPr>
            <w:tcW w:w="6229" w:type="dxa"/>
            <w:tcBorders>
              <w:top w:val="single" w:color="auto" w:sz="6" w:space="0"/>
              <w:left w:val="single" w:color="auto" w:sz="6" w:space="0"/>
              <w:bottom w:val="single" w:color="auto" w:sz="6" w:space="0"/>
              <w:right w:val="single" w:color="auto" w:sz="6" w:space="0"/>
            </w:tcBorders>
            <w:vAlign w:val="center"/>
          </w:tcPr>
          <w:p>
            <w:pPr>
              <w:pStyle w:val="47"/>
              <w:spacing w:before="0" w:beforeAutospacing="0" w:after="0" w:afterAutospacing="0" w:line="360" w:lineRule="auto"/>
              <w:jc w:val="both"/>
              <w:rPr>
                <w:rFonts w:hint="default" w:ascii="仿宋" w:hAnsi="仿宋" w:eastAsia="仿宋" w:cs="仿宋"/>
                <w:kern w:val="2"/>
              </w:rPr>
            </w:pPr>
            <w:r>
              <w:rPr>
                <w:rFonts w:ascii="仿宋" w:hAnsi="仿宋" w:eastAsia="仿宋" w:cs="仿宋"/>
                <w:kern w:val="2"/>
              </w:rPr>
              <w:t>…</w:t>
            </w:r>
          </w:p>
        </w:tc>
      </w:tr>
    </w:tbl>
    <w:p>
      <w:pPr>
        <w:tabs>
          <w:tab w:val="left" w:pos="639"/>
        </w:tabs>
        <w:rPr>
          <w:rFonts w:ascii="仿宋" w:hAnsi="仿宋" w:eastAsia="仿宋" w:cs="仿宋"/>
          <w:b/>
          <w:bCs/>
          <w:sz w:val="32"/>
          <w:szCs w:val="32"/>
        </w:rPr>
      </w:pPr>
      <w:r>
        <w:rPr>
          <w:rFonts w:hint="eastAsia" w:ascii="仿宋" w:hAnsi="仿宋" w:eastAsia="仿宋" w:cs="仿宋"/>
          <w:b/>
          <w:bCs/>
          <w:sz w:val="32"/>
          <w:szCs w:val="32"/>
        </w:rPr>
        <w:br w:type="page"/>
      </w:r>
      <w:r>
        <w:rPr>
          <w:rFonts w:hint="eastAsia" w:ascii="仿宋" w:hAnsi="仿宋" w:eastAsia="仿宋" w:cs="仿宋"/>
          <w:b/>
          <w:bCs/>
          <w:sz w:val="32"/>
          <w:szCs w:val="32"/>
        </w:rPr>
        <w:t>二、要素与规则</w:t>
      </w:r>
    </w:p>
    <w:p>
      <w:pPr>
        <w:pStyle w:val="9"/>
        <w:tabs>
          <w:tab w:val="left" w:pos="639"/>
        </w:tabs>
        <w:snapToGrid w:val="0"/>
        <w:spacing w:line="360" w:lineRule="auto"/>
        <w:ind w:firstLine="422" w:firstLineChars="200"/>
        <w:rPr>
          <w:rFonts w:ascii="仿宋" w:hAnsi="仿宋" w:eastAsia="仿宋" w:cs="仿宋"/>
          <w:kern w:val="0"/>
          <w:szCs w:val="21"/>
        </w:rPr>
      </w:pPr>
      <w:r>
        <w:rPr>
          <w:rFonts w:hint="eastAsia" w:ascii="仿宋" w:hAnsi="仿宋" w:eastAsia="仿宋" w:cs="仿宋"/>
          <w:b/>
          <w:bCs/>
          <w:kern w:val="0"/>
          <w:szCs w:val="21"/>
        </w:rPr>
        <w:t>提示招标人：</w:t>
      </w:r>
      <w:r>
        <w:rPr>
          <w:rFonts w:hint="eastAsia" w:ascii="仿宋" w:hAnsi="仿宋" w:eastAsia="仿宋" w:cs="仿宋"/>
          <w:kern w:val="0"/>
          <w:szCs w:val="21"/>
        </w:rPr>
        <w:t>本章第（一）至（五）节表格中，招标人可以根据项目情况和《建设工程招标文件评审要素设置规则》自行设置评审要素。本章第（六）至（十四）节不得修改标准文本内容。如招标人需对相关规则进行调整</w:t>
      </w:r>
      <w:r>
        <w:rPr>
          <w:rFonts w:hint="eastAsia" w:ascii="仿宋" w:hAnsi="仿宋" w:eastAsia="仿宋" w:cs="仿宋"/>
          <w:szCs w:val="21"/>
        </w:rPr>
        <w:t>，需在招标文件备案前将相关规则报市建设工程招标投标管理办公室同意后，增加新的章节并在招标文件第一章的相关条款中进行标识。</w:t>
      </w:r>
    </w:p>
    <w:p>
      <w:pPr>
        <w:pStyle w:val="9"/>
        <w:jc w:val="center"/>
        <w:rPr>
          <w:rStyle w:val="30"/>
          <w:rFonts w:ascii="仿宋" w:hAnsi="仿宋" w:eastAsia="仿宋" w:cs="仿宋"/>
          <w:b w:val="0"/>
          <w:sz w:val="32"/>
          <w:szCs w:val="44"/>
        </w:rPr>
      </w:pPr>
      <w:r>
        <w:rPr>
          <w:rStyle w:val="30"/>
          <w:rFonts w:hint="eastAsia" w:ascii="仿宋" w:hAnsi="仿宋" w:eastAsia="仿宋" w:cs="仿宋"/>
          <w:b w:val="0"/>
          <w:sz w:val="32"/>
          <w:szCs w:val="44"/>
        </w:rPr>
        <w:t>（一）资格审查要素表</w:t>
      </w:r>
    </w:p>
    <w:p>
      <w:pPr>
        <w:widowControl/>
        <w:tabs>
          <w:tab w:val="center" w:pos="5495"/>
        </w:tabs>
        <w:spacing w:after="5"/>
        <w:rPr>
          <w:rFonts w:ascii="仿宋" w:hAnsi="仿宋" w:eastAsia="仿宋" w:cs="仿宋"/>
          <w:szCs w:val="21"/>
        </w:rPr>
      </w:pPr>
      <w:r>
        <w:rPr>
          <w:rFonts w:hint="eastAsia" w:ascii="仿宋" w:hAnsi="仿宋" w:eastAsia="仿宋" w:cs="仿宋"/>
          <w:szCs w:val="21"/>
        </w:rPr>
        <w:tab/>
      </w:r>
    </w:p>
    <w:p>
      <w:pPr>
        <w:widowControl/>
        <w:tabs>
          <w:tab w:val="center" w:pos="5495"/>
        </w:tabs>
        <w:spacing w:after="5"/>
        <w:rPr>
          <w:rFonts w:ascii="仿宋" w:hAnsi="仿宋" w:eastAsia="仿宋" w:cs="仿宋"/>
          <w:szCs w:val="21"/>
        </w:rPr>
      </w:pPr>
      <w:r>
        <w:rPr>
          <w:rFonts w:hint="eastAsia" w:ascii="仿宋" w:hAnsi="仿宋" w:eastAsia="仿宋" w:cs="仿宋"/>
          <w:szCs w:val="21"/>
        </w:rPr>
        <w:t>项目名称：</w:t>
      </w:r>
      <w:r>
        <w:rPr>
          <w:rFonts w:hint="eastAsia" w:ascii="仿宋" w:hAnsi="仿宋" w:eastAsia="仿宋" w:cs="仿宋"/>
          <w:szCs w:val="21"/>
        </w:rPr>
        <w:tab/>
      </w:r>
      <w:r>
        <w:rPr>
          <w:rFonts w:hint="eastAsia" w:ascii="仿宋" w:hAnsi="仿宋" w:eastAsia="仿宋" w:cs="仿宋"/>
          <w:szCs w:val="21"/>
        </w:rPr>
        <w:t>投标人名称：</w:t>
      </w:r>
    </w:p>
    <w:tbl>
      <w:tblPr>
        <w:tblStyle w:val="28"/>
        <w:tblW w:w="8263" w:type="dxa"/>
        <w:tblInd w:w="81" w:type="dxa"/>
        <w:tblLayout w:type="fixed"/>
        <w:tblCellMar>
          <w:top w:w="39" w:type="dxa"/>
          <w:left w:w="0" w:type="dxa"/>
          <w:bottom w:w="0" w:type="dxa"/>
          <w:right w:w="29" w:type="dxa"/>
        </w:tblCellMar>
      </w:tblPr>
      <w:tblGrid>
        <w:gridCol w:w="349"/>
        <w:gridCol w:w="836"/>
        <w:gridCol w:w="1598"/>
        <w:gridCol w:w="929"/>
        <w:gridCol w:w="1776"/>
        <w:gridCol w:w="922"/>
        <w:gridCol w:w="873"/>
        <w:gridCol w:w="980"/>
      </w:tblGrid>
      <w:tr>
        <w:tblPrEx>
          <w:tblCellMar>
            <w:top w:w="39" w:type="dxa"/>
            <w:left w:w="0" w:type="dxa"/>
            <w:bottom w:w="0" w:type="dxa"/>
            <w:right w:w="29" w:type="dxa"/>
          </w:tblCellMar>
        </w:tblPrEx>
        <w:trPr>
          <w:trHeight w:val="643" w:hRule="atLeast"/>
        </w:trPr>
        <w:tc>
          <w:tcPr>
            <w:tcW w:w="349"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序号</w:t>
            </w:r>
          </w:p>
        </w:tc>
        <w:tc>
          <w:tcPr>
            <w:tcW w:w="836"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资格审查要素</w:t>
            </w:r>
          </w:p>
        </w:tc>
        <w:tc>
          <w:tcPr>
            <w:tcW w:w="1598"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审查标准</w:t>
            </w:r>
          </w:p>
        </w:tc>
        <w:tc>
          <w:tcPr>
            <w:tcW w:w="2705" w:type="dxa"/>
            <w:gridSpan w:val="2"/>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资格函件</w:t>
            </w:r>
          </w:p>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证明材料</w:t>
            </w:r>
          </w:p>
        </w:tc>
        <w:tc>
          <w:tcPr>
            <w:tcW w:w="922"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审查结论</w:t>
            </w:r>
          </w:p>
        </w:tc>
        <w:tc>
          <w:tcPr>
            <w:tcW w:w="873"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不合格原因</w:t>
            </w:r>
          </w:p>
        </w:tc>
        <w:tc>
          <w:tcPr>
            <w:tcW w:w="980"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备注</w:t>
            </w:r>
          </w:p>
        </w:tc>
      </w:tr>
      <w:tr>
        <w:tblPrEx>
          <w:tblCellMar>
            <w:top w:w="39" w:type="dxa"/>
            <w:left w:w="0" w:type="dxa"/>
            <w:bottom w:w="0" w:type="dxa"/>
            <w:right w:w="29" w:type="dxa"/>
          </w:tblCellMar>
        </w:tblPrEx>
        <w:trPr>
          <w:trHeight w:val="932" w:hRule="atLeast"/>
        </w:trPr>
        <w:tc>
          <w:tcPr>
            <w:tcW w:w="349"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1</w:t>
            </w:r>
          </w:p>
        </w:tc>
        <w:tc>
          <w:tcPr>
            <w:tcW w:w="836" w:type="dxa"/>
            <w:tcBorders>
              <w:top w:val="single" w:color="000000" w:sz="2" w:space="0"/>
              <w:left w:val="single" w:color="000000" w:sz="2" w:space="0"/>
              <w:bottom w:val="single" w:color="000000" w:sz="2" w:space="0"/>
              <w:right w:val="single" w:color="000000" w:sz="2" w:space="0"/>
            </w:tcBorders>
            <w:vAlign w:val="center"/>
          </w:tcPr>
          <w:p>
            <w:pPr>
              <w:pStyle w:val="9"/>
              <w:widowControl/>
              <w:adjustRightInd w:val="0"/>
              <w:snapToGrid w:val="0"/>
              <w:spacing w:line="240" w:lineRule="auto"/>
              <w:ind w:left="21" w:leftChars="10"/>
              <w:jc w:val="center"/>
              <w:rPr>
                <w:rFonts w:ascii="仿宋" w:hAnsi="仿宋" w:eastAsia="仿宋" w:cs="仿宋"/>
                <w:szCs w:val="21"/>
              </w:rPr>
            </w:pPr>
            <w:r>
              <w:rPr>
                <w:rFonts w:hint="eastAsia" w:ascii="仿宋" w:hAnsi="仿宋" w:eastAsia="仿宋" w:cs="仿宋"/>
                <w:szCs w:val="21"/>
              </w:rPr>
              <w:t>投标保证金</w:t>
            </w:r>
          </w:p>
        </w:tc>
        <w:tc>
          <w:tcPr>
            <w:tcW w:w="1598"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r>
              <w:rPr>
                <w:rFonts w:hint="eastAsia" w:ascii="仿宋" w:hAnsi="仿宋" w:eastAsia="仿宋" w:cs="仿宋"/>
                <w:szCs w:val="21"/>
              </w:rPr>
              <w:t>保证金金额符合招标文件第一章4.1项要求，提交方式符合招标文件第一章4.2项和第四章第9项要求。</w:t>
            </w:r>
          </w:p>
        </w:tc>
        <w:tc>
          <w:tcPr>
            <w:tcW w:w="2705" w:type="dxa"/>
            <w:gridSpan w:val="2"/>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rPr>
                <w:rFonts w:ascii="仿宋" w:hAnsi="仿宋" w:eastAsia="仿宋" w:cs="仿宋"/>
                <w:kern w:val="0"/>
                <w:szCs w:val="21"/>
              </w:rPr>
            </w:pPr>
            <w:r>
              <w:rPr>
                <w:rFonts w:hint="eastAsia" w:ascii="仿宋" w:hAnsi="仿宋" w:eastAsia="仿宋" w:cs="仿宋"/>
                <w:kern w:val="0"/>
                <w:szCs w:val="21"/>
              </w:rPr>
              <w:t>以现金方式提交投标保证金的以交易中心系统到帐情况为准，以银行保函方式提交投标保证金的，除按招标文件规定提交银行保函原件（单独密封）外，资格审查标书中需提供保函复印件加盖投标人公章。</w:t>
            </w:r>
          </w:p>
        </w:tc>
        <w:tc>
          <w:tcPr>
            <w:tcW w:w="922"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kern w:val="0"/>
                <w:szCs w:val="21"/>
              </w:rPr>
            </w:pPr>
            <w:r>
              <w:rPr>
                <w:rFonts w:hint="eastAsia" w:ascii="仿宋" w:hAnsi="仿宋" w:eastAsia="仿宋" w:cs="仿宋"/>
                <w:kern w:val="0"/>
                <w:szCs w:val="21"/>
              </w:rPr>
              <w:t>囗合格</w:t>
            </w:r>
          </w:p>
          <w:p>
            <w:pPr>
              <w:widowControl/>
              <w:adjustRightInd w:val="0"/>
              <w:snapToGrid w:val="0"/>
              <w:ind w:left="21" w:leftChars="10"/>
              <w:rPr>
                <w:rFonts w:ascii="仿宋" w:hAnsi="仿宋" w:eastAsia="仿宋" w:cs="仿宋"/>
                <w:szCs w:val="21"/>
              </w:rPr>
            </w:pPr>
            <w:r>
              <w:rPr>
                <w:rFonts w:hint="eastAsia" w:ascii="仿宋" w:hAnsi="仿宋" w:eastAsia="仿宋" w:cs="仿宋"/>
                <w:kern w:val="0"/>
                <w:szCs w:val="21"/>
              </w:rPr>
              <w:t>囗不合格</w:t>
            </w:r>
          </w:p>
        </w:tc>
        <w:tc>
          <w:tcPr>
            <w:tcW w:w="873"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p>
        </w:tc>
        <w:tc>
          <w:tcPr>
            <w:tcW w:w="980"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p>
        </w:tc>
      </w:tr>
      <w:tr>
        <w:tblPrEx>
          <w:tblCellMar>
            <w:top w:w="39" w:type="dxa"/>
            <w:left w:w="0" w:type="dxa"/>
            <w:bottom w:w="0" w:type="dxa"/>
            <w:right w:w="29" w:type="dxa"/>
          </w:tblCellMar>
        </w:tblPrEx>
        <w:trPr>
          <w:trHeight w:val="932" w:hRule="atLeast"/>
        </w:trPr>
        <w:tc>
          <w:tcPr>
            <w:tcW w:w="349"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2</w:t>
            </w:r>
          </w:p>
        </w:tc>
        <w:tc>
          <w:tcPr>
            <w:tcW w:w="836" w:type="dxa"/>
            <w:tcBorders>
              <w:top w:val="single" w:color="000000" w:sz="2" w:space="0"/>
              <w:left w:val="single" w:color="000000" w:sz="2" w:space="0"/>
              <w:bottom w:val="single" w:color="000000" w:sz="2" w:space="0"/>
              <w:right w:val="single" w:color="000000" w:sz="2" w:space="0"/>
            </w:tcBorders>
            <w:vAlign w:val="center"/>
          </w:tcPr>
          <w:p>
            <w:pPr>
              <w:pStyle w:val="9"/>
              <w:widowControl/>
              <w:adjustRightInd w:val="0"/>
              <w:snapToGrid w:val="0"/>
              <w:spacing w:line="240" w:lineRule="auto"/>
              <w:ind w:left="21" w:leftChars="10"/>
              <w:jc w:val="center"/>
              <w:rPr>
                <w:rFonts w:ascii="仿宋" w:hAnsi="仿宋" w:eastAsia="仿宋" w:cs="仿宋"/>
                <w:szCs w:val="21"/>
              </w:rPr>
            </w:pPr>
            <w:r>
              <w:rPr>
                <w:rFonts w:hint="eastAsia" w:ascii="仿宋" w:hAnsi="仿宋" w:eastAsia="仿宋" w:cs="仿宋"/>
                <w:szCs w:val="21"/>
              </w:rPr>
              <w:t>法定代表人身份证明及法定代表人授权委托书</w:t>
            </w:r>
          </w:p>
        </w:tc>
        <w:tc>
          <w:tcPr>
            <w:tcW w:w="1598"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r>
              <w:rPr>
                <w:rFonts w:hint="eastAsia" w:ascii="仿宋" w:hAnsi="仿宋" w:eastAsia="仿宋" w:cs="仿宋"/>
                <w:kern w:val="0"/>
                <w:szCs w:val="21"/>
              </w:rPr>
              <w:t>符合招标文件规定格式。授权委托书有效期不短于投标有效期。</w:t>
            </w:r>
          </w:p>
        </w:tc>
        <w:tc>
          <w:tcPr>
            <w:tcW w:w="2705" w:type="dxa"/>
            <w:gridSpan w:val="2"/>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kern w:val="0"/>
                <w:szCs w:val="21"/>
              </w:rPr>
            </w:pPr>
            <w:r>
              <w:rPr>
                <w:rFonts w:hint="eastAsia" w:ascii="仿宋" w:hAnsi="仿宋" w:eastAsia="仿宋" w:cs="仿宋"/>
                <w:kern w:val="0"/>
                <w:szCs w:val="21"/>
              </w:rPr>
              <w:t>正本提供原件。</w:t>
            </w:r>
          </w:p>
        </w:tc>
        <w:tc>
          <w:tcPr>
            <w:tcW w:w="922"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kern w:val="0"/>
                <w:szCs w:val="21"/>
              </w:rPr>
            </w:pPr>
            <w:r>
              <w:rPr>
                <w:rFonts w:hint="eastAsia" w:ascii="仿宋" w:hAnsi="仿宋" w:eastAsia="仿宋" w:cs="仿宋"/>
                <w:kern w:val="0"/>
                <w:szCs w:val="21"/>
              </w:rPr>
              <w:t>囗合格</w:t>
            </w:r>
          </w:p>
          <w:p>
            <w:pPr>
              <w:widowControl/>
              <w:adjustRightInd w:val="0"/>
              <w:snapToGrid w:val="0"/>
              <w:ind w:left="21" w:leftChars="10"/>
              <w:rPr>
                <w:rFonts w:ascii="仿宋" w:hAnsi="仿宋" w:eastAsia="仿宋" w:cs="仿宋"/>
                <w:szCs w:val="21"/>
              </w:rPr>
            </w:pPr>
            <w:r>
              <w:rPr>
                <w:rFonts w:hint="eastAsia" w:ascii="仿宋" w:hAnsi="仿宋" w:eastAsia="仿宋" w:cs="仿宋"/>
                <w:kern w:val="0"/>
                <w:szCs w:val="21"/>
              </w:rPr>
              <w:t>囗不合格</w:t>
            </w:r>
          </w:p>
        </w:tc>
        <w:tc>
          <w:tcPr>
            <w:tcW w:w="873"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p>
        </w:tc>
        <w:tc>
          <w:tcPr>
            <w:tcW w:w="980"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p>
        </w:tc>
      </w:tr>
      <w:tr>
        <w:tblPrEx>
          <w:tblCellMar>
            <w:top w:w="39" w:type="dxa"/>
            <w:left w:w="0" w:type="dxa"/>
            <w:bottom w:w="0" w:type="dxa"/>
            <w:right w:w="29" w:type="dxa"/>
          </w:tblCellMar>
        </w:tblPrEx>
        <w:trPr>
          <w:trHeight w:val="932" w:hRule="atLeast"/>
        </w:trPr>
        <w:tc>
          <w:tcPr>
            <w:tcW w:w="349"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3</w:t>
            </w:r>
          </w:p>
        </w:tc>
        <w:tc>
          <w:tcPr>
            <w:tcW w:w="836" w:type="dxa"/>
            <w:tcBorders>
              <w:top w:val="single" w:color="000000" w:sz="2" w:space="0"/>
              <w:left w:val="single" w:color="000000" w:sz="2" w:space="0"/>
              <w:bottom w:val="single" w:color="000000" w:sz="2" w:space="0"/>
              <w:right w:val="single" w:color="000000" w:sz="2" w:space="0"/>
            </w:tcBorders>
            <w:vAlign w:val="center"/>
          </w:tcPr>
          <w:p>
            <w:pPr>
              <w:pStyle w:val="9"/>
              <w:widowControl/>
              <w:adjustRightInd w:val="0"/>
              <w:snapToGrid w:val="0"/>
              <w:spacing w:line="240" w:lineRule="auto"/>
              <w:ind w:left="21" w:leftChars="10"/>
              <w:jc w:val="center"/>
              <w:rPr>
                <w:rFonts w:ascii="仿宋" w:hAnsi="仿宋" w:eastAsia="仿宋" w:cs="仿宋"/>
                <w:szCs w:val="21"/>
              </w:rPr>
            </w:pPr>
            <w:r>
              <w:rPr>
                <w:rFonts w:hint="eastAsia" w:ascii="仿宋" w:hAnsi="仿宋" w:eastAsia="仿宋" w:cs="仿宋"/>
                <w:kern w:val="0"/>
                <w:szCs w:val="21"/>
              </w:rPr>
              <w:t>独立法人资格</w:t>
            </w:r>
          </w:p>
        </w:tc>
        <w:tc>
          <w:tcPr>
            <w:tcW w:w="1598"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kern w:val="0"/>
                <w:szCs w:val="21"/>
              </w:rPr>
            </w:pPr>
            <w:r>
              <w:rPr>
                <w:rFonts w:hint="eastAsia" w:ascii="仿宋" w:hAnsi="仿宋" w:eastAsia="仿宋" w:cs="仿宋"/>
                <w:kern w:val="0"/>
                <w:szCs w:val="21"/>
              </w:rPr>
              <w:t>符合招标文件第一章第5.1项要求。</w:t>
            </w:r>
          </w:p>
        </w:tc>
        <w:tc>
          <w:tcPr>
            <w:tcW w:w="2705" w:type="dxa"/>
            <w:gridSpan w:val="2"/>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kern w:val="0"/>
                <w:szCs w:val="21"/>
              </w:rPr>
            </w:pPr>
            <w:r>
              <w:rPr>
                <w:rFonts w:hint="eastAsia" w:ascii="仿宋" w:hAnsi="仿宋" w:eastAsia="仿宋" w:cs="仿宋"/>
                <w:kern w:val="0"/>
                <w:szCs w:val="21"/>
              </w:rPr>
              <w:t>提供工商行政管理部门核发的法人营业执照副本复印件加盖公章。</w:t>
            </w:r>
          </w:p>
        </w:tc>
        <w:tc>
          <w:tcPr>
            <w:tcW w:w="922"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kern w:val="0"/>
                <w:szCs w:val="21"/>
              </w:rPr>
            </w:pPr>
            <w:r>
              <w:rPr>
                <w:rFonts w:hint="eastAsia" w:ascii="仿宋" w:hAnsi="仿宋" w:eastAsia="仿宋" w:cs="仿宋"/>
                <w:kern w:val="0"/>
                <w:szCs w:val="21"/>
              </w:rPr>
              <w:t>囗合格</w:t>
            </w:r>
          </w:p>
          <w:p>
            <w:pPr>
              <w:widowControl/>
              <w:adjustRightInd w:val="0"/>
              <w:snapToGrid w:val="0"/>
              <w:ind w:left="21" w:leftChars="10"/>
              <w:rPr>
                <w:rFonts w:ascii="仿宋" w:hAnsi="仿宋" w:eastAsia="仿宋" w:cs="仿宋"/>
                <w:szCs w:val="21"/>
              </w:rPr>
            </w:pPr>
            <w:r>
              <w:rPr>
                <w:rFonts w:hint="eastAsia" w:ascii="仿宋" w:hAnsi="仿宋" w:eastAsia="仿宋" w:cs="仿宋"/>
                <w:kern w:val="0"/>
                <w:szCs w:val="21"/>
              </w:rPr>
              <w:t>囗不合格</w:t>
            </w:r>
          </w:p>
        </w:tc>
        <w:tc>
          <w:tcPr>
            <w:tcW w:w="873"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p>
        </w:tc>
        <w:tc>
          <w:tcPr>
            <w:tcW w:w="980"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p>
        </w:tc>
      </w:tr>
      <w:tr>
        <w:tblPrEx>
          <w:tblCellMar>
            <w:top w:w="39" w:type="dxa"/>
            <w:left w:w="0" w:type="dxa"/>
            <w:bottom w:w="0" w:type="dxa"/>
            <w:right w:w="29" w:type="dxa"/>
          </w:tblCellMar>
        </w:tblPrEx>
        <w:trPr>
          <w:trHeight w:val="932" w:hRule="atLeast"/>
        </w:trPr>
        <w:tc>
          <w:tcPr>
            <w:tcW w:w="349"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4</w:t>
            </w:r>
          </w:p>
        </w:tc>
        <w:tc>
          <w:tcPr>
            <w:tcW w:w="836" w:type="dxa"/>
            <w:tcBorders>
              <w:top w:val="single" w:color="000000" w:sz="2" w:space="0"/>
              <w:left w:val="single" w:color="000000" w:sz="2" w:space="0"/>
              <w:bottom w:val="single" w:color="000000" w:sz="2" w:space="0"/>
              <w:right w:val="single" w:color="000000" w:sz="2" w:space="0"/>
            </w:tcBorders>
            <w:vAlign w:val="center"/>
          </w:tcPr>
          <w:p>
            <w:pPr>
              <w:pStyle w:val="9"/>
              <w:widowControl/>
              <w:adjustRightInd w:val="0"/>
              <w:snapToGrid w:val="0"/>
              <w:spacing w:line="240" w:lineRule="auto"/>
              <w:ind w:left="21" w:leftChars="10"/>
              <w:jc w:val="center"/>
              <w:rPr>
                <w:rFonts w:ascii="仿宋" w:hAnsi="仿宋" w:eastAsia="仿宋" w:cs="仿宋"/>
                <w:kern w:val="0"/>
                <w:szCs w:val="21"/>
              </w:rPr>
            </w:pPr>
            <w:r>
              <w:rPr>
                <w:rFonts w:hint="eastAsia" w:ascii="仿宋" w:hAnsi="仿宋" w:eastAsia="仿宋" w:cs="仿宋"/>
                <w:kern w:val="0"/>
                <w:szCs w:val="21"/>
              </w:rPr>
              <w:t>资质</w:t>
            </w:r>
          </w:p>
        </w:tc>
        <w:tc>
          <w:tcPr>
            <w:tcW w:w="1598"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kern w:val="0"/>
                <w:szCs w:val="21"/>
              </w:rPr>
            </w:pPr>
            <w:r>
              <w:rPr>
                <w:rFonts w:hint="eastAsia" w:ascii="仿宋" w:hAnsi="仿宋" w:eastAsia="仿宋" w:cs="仿宋"/>
                <w:kern w:val="0"/>
                <w:szCs w:val="21"/>
              </w:rPr>
              <w:t>符合招标文件第一章第5.1项要求。</w:t>
            </w:r>
          </w:p>
        </w:tc>
        <w:tc>
          <w:tcPr>
            <w:tcW w:w="2705" w:type="dxa"/>
            <w:gridSpan w:val="2"/>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kern w:val="0"/>
                <w:szCs w:val="21"/>
              </w:rPr>
            </w:pPr>
            <w:r>
              <w:rPr>
                <w:rFonts w:hint="eastAsia" w:ascii="仿宋" w:hAnsi="仿宋" w:eastAsia="仿宋" w:cs="仿宋"/>
                <w:kern w:val="0"/>
                <w:szCs w:val="21"/>
              </w:rPr>
              <w:t>资质证书副本复印件加盖公章。</w:t>
            </w:r>
          </w:p>
        </w:tc>
        <w:tc>
          <w:tcPr>
            <w:tcW w:w="922"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kern w:val="0"/>
                <w:szCs w:val="21"/>
              </w:rPr>
            </w:pPr>
            <w:r>
              <w:rPr>
                <w:rFonts w:hint="eastAsia" w:ascii="仿宋" w:hAnsi="仿宋" w:eastAsia="仿宋" w:cs="仿宋"/>
                <w:kern w:val="0"/>
                <w:szCs w:val="21"/>
              </w:rPr>
              <w:t>囗合格</w:t>
            </w:r>
          </w:p>
          <w:p>
            <w:pPr>
              <w:widowControl/>
              <w:adjustRightInd w:val="0"/>
              <w:snapToGrid w:val="0"/>
              <w:ind w:left="21" w:leftChars="10"/>
              <w:rPr>
                <w:rFonts w:ascii="仿宋" w:hAnsi="仿宋" w:eastAsia="仿宋" w:cs="仿宋"/>
                <w:szCs w:val="21"/>
              </w:rPr>
            </w:pPr>
            <w:r>
              <w:rPr>
                <w:rFonts w:hint="eastAsia" w:ascii="仿宋" w:hAnsi="仿宋" w:eastAsia="仿宋" w:cs="仿宋"/>
                <w:kern w:val="0"/>
                <w:szCs w:val="21"/>
              </w:rPr>
              <w:t>囗不合格</w:t>
            </w:r>
          </w:p>
        </w:tc>
        <w:tc>
          <w:tcPr>
            <w:tcW w:w="873"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p>
        </w:tc>
        <w:tc>
          <w:tcPr>
            <w:tcW w:w="980"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p>
        </w:tc>
      </w:tr>
      <w:tr>
        <w:tblPrEx>
          <w:tblCellMar>
            <w:top w:w="39" w:type="dxa"/>
            <w:left w:w="0" w:type="dxa"/>
            <w:bottom w:w="0" w:type="dxa"/>
            <w:right w:w="29" w:type="dxa"/>
          </w:tblCellMar>
        </w:tblPrEx>
        <w:trPr>
          <w:trHeight w:val="932" w:hRule="atLeast"/>
        </w:trPr>
        <w:tc>
          <w:tcPr>
            <w:tcW w:w="349"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5</w:t>
            </w:r>
          </w:p>
        </w:tc>
        <w:tc>
          <w:tcPr>
            <w:tcW w:w="836" w:type="dxa"/>
            <w:tcBorders>
              <w:top w:val="single" w:color="000000" w:sz="2" w:space="0"/>
              <w:left w:val="single" w:color="000000" w:sz="2" w:space="0"/>
              <w:bottom w:val="single" w:color="000000" w:sz="2" w:space="0"/>
              <w:right w:val="single" w:color="000000" w:sz="2" w:space="0"/>
            </w:tcBorders>
            <w:vAlign w:val="center"/>
          </w:tcPr>
          <w:p>
            <w:pPr>
              <w:pStyle w:val="9"/>
              <w:widowControl/>
              <w:adjustRightInd w:val="0"/>
              <w:snapToGrid w:val="0"/>
              <w:spacing w:line="240" w:lineRule="auto"/>
              <w:ind w:left="21" w:leftChars="10"/>
              <w:jc w:val="center"/>
              <w:rPr>
                <w:rFonts w:ascii="仿宋" w:hAnsi="仿宋" w:eastAsia="仿宋" w:cs="仿宋"/>
                <w:kern w:val="0"/>
                <w:szCs w:val="21"/>
              </w:rPr>
            </w:pPr>
            <w:r>
              <w:rPr>
                <w:rFonts w:hint="eastAsia" w:ascii="仿宋" w:hAnsi="仿宋" w:eastAsia="仿宋" w:cs="仿宋"/>
                <w:kern w:val="0"/>
                <w:szCs w:val="21"/>
              </w:rPr>
              <w:t>项目总监理工程师</w:t>
            </w:r>
          </w:p>
        </w:tc>
        <w:tc>
          <w:tcPr>
            <w:tcW w:w="1598"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kern w:val="0"/>
                <w:szCs w:val="21"/>
              </w:rPr>
            </w:pPr>
            <w:r>
              <w:rPr>
                <w:rFonts w:hint="eastAsia" w:ascii="仿宋" w:hAnsi="仿宋" w:eastAsia="仿宋" w:cs="仿宋"/>
                <w:kern w:val="0"/>
                <w:szCs w:val="21"/>
              </w:rPr>
              <w:t>符合招标文件第一章第5.1项要求。</w:t>
            </w:r>
          </w:p>
        </w:tc>
        <w:tc>
          <w:tcPr>
            <w:tcW w:w="2705" w:type="dxa"/>
            <w:gridSpan w:val="2"/>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kern w:val="0"/>
                <w:szCs w:val="21"/>
              </w:rPr>
            </w:pPr>
            <w:r>
              <w:rPr>
                <w:rFonts w:hint="eastAsia" w:ascii="仿宋" w:hAnsi="仿宋" w:eastAsia="仿宋" w:cs="仿宋"/>
                <w:kern w:val="0"/>
                <w:szCs w:val="21"/>
              </w:rPr>
              <w:t>项目总监理工程师资格证书和身份证复印件加盖公章。</w:t>
            </w:r>
          </w:p>
        </w:tc>
        <w:tc>
          <w:tcPr>
            <w:tcW w:w="922"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kern w:val="0"/>
                <w:szCs w:val="21"/>
              </w:rPr>
            </w:pPr>
            <w:r>
              <w:rPr>
                <w:rFonts w:hint="eastAsia" w:ascii="仿宋" w:hAnsi="仿宋" w:eastAsia="仿宋" w:cs="仿宋"/>
                <w:kern w:val="0"/>
                <w:szCs w:val="21"/>
              </w:rPr>
              <w:t>囗合格</w:t>
            </w:r>
          </w:p>
          <w:p>
            <w:pPr>
              <w:widowControl/>
              <w:adjustRightInd w:val="0"/>
              <w:snapToGrid w:val="0"/>
              <w:ind w:left="21" w:leftChars="10"/>
              <w:rPr>
                <w:rFonts w:ascii="仿宋" w:hAnsi="仿宋" w:eastAsia="仿宋" w:cs="仿宋"/>
                <w:kern w:val="0"/>
                <w:szCs w:val="21"/>
              </w:rPr>
            </w:pPr>
            <w:r>
              <w:rPr>
                <w:rFonts w:hint="eastAsia" w:ascii="仿宋" w:hAnsi="仿宋" w:eastAsia="仿宋" w:cs="仿宋"/>
                <w:kern w:val="0"/>
                <w:szCs w:val="21"/>
              </w:rPr>
              <w:t>囗不合格</w:t>
            </w:r>
          </w:p>
        </w:tc>
        <w:tc>
          <w:tcPr>
            <w:tcW w:w="873"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p>
        </w:tc>
        <w:tc>
          <w:tcPr>
            <w:tcW w:w="980"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p>
        </w:tc>
      </w:tr>
      <w:tr>
        <w:tblPrEx>
          <w:tblCellMar>
            <w:top w:w="39" w:type="dxa"/>
            <w:left w:w="0" w:type="dxa"/>
            <w:bottom w:w="0" w:type="dxa"/>
            <w:right w:w="29" w:type="dxa"/>
          </w:tblCellMar>
        </w:tblPrEx>
        <w:trPr>
          <w:trHeight w:val="932" w:hRule="atLeast"/>
        </w:trPr>
        <w:tc>
          <w:tcPr>
            <w:tcW w:w="349"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6</w:t>
            </w:r>
          </w:p>
        </w:tc>
        <w:tc>
          <w:tcPr>
            <w:tcW w:w="836" w:type="dxa"/>
            <w:tcBorders>
              <w:top w:val="single" w:color="000000" w:sz="2" w:space="0"/>
              <w:left w:val="single" w:color="000000" w:sz="2" w:space="0"/>
              <w:bottom w:val="single" w:color="000000" w:sz="2" w:space="0"/>
              <w:right w:val="single" w:color="000000" w:sz="2" w:space="0"/>
            </w:tcBorders>
            <w:vAlign w:val="center"/>
          </w:tcPr>
          <w:p>
            <w:pPr>
              <w:pStyle w:val="9"/>
              <w:widowControl/>
              <w:adjustRightInd w:val="0"/>
              <w:snapToGrid w:val="0"/>
              <w:spacing w:line="240" w:lineRule="auto"/>
              <w:ind w:left="21" w:leftChars="10"/>
              <w:jc w:val="center"/>
              <w:rPr>
                <w:rFonts w:ascii="仿宋" w:hAnsi="仿宋" w:eastAsia="仿宋" w:cs="仿宋"/>
                <w:kern w:val="0"/>
                <w:szCs w:val="21"/>
              </w:rPr>
            </w:pPr>
            <w:r>
              <w:rPr>
                <w:rFonts w:hint="eastAsia" w:ascii="仿宋" w:hAnsi="仿宋" w:eastAsia="仿宋" w:cs="仿宋"/>
                <w:kern w:val="0"/>
                <w:szCs w:val="21"/>
              </w:rPr>
              <w:t>广东建设信息网上进粤企业和人员诚信信息登记</w:t>
            </w:r>
          </w:p>
        </w:tc>
        <w:tc>
          <w:tcPr>
            <w:tcW w:w="1598" w:type="dxa"/>
            <w:tcBorders>
              <w:top w:val="single" w:color="000000" w:sz="2" w:space="0"/>
              <w:left w:val="single" w:color="000000" w:sz="2" w:space="0"/>
              <w:bottom w:val="single" w:color="000000" w:sz="2" w:space="0"/>
              <w:right w:val="single" w:color="000000" w:sz="2" w:space="0"/>
            </w:tcBorders>
            <w:vAlign w:val="center"/>
          </w:tcPr>
          <w:p>
            <w:pPr>
              <w:pStyle w:val="9"/>
              <w:widowControl/>
              <w:adjustRightInd w:val="0"/>
              <w:snapToGrid w:val="0"/>
              <w:spacing w:line="240" w:lineRule="auto"/>
              <w:ind w:left="21" w:leftChars="10"/>
              <w:rPr>
                <w:rFonts w:ascii="仿宋" w:hAnsi="仿宋" w:eastAsia="仿宋" w:cs="仿宋"/>
                <w:kern w:val="0"/>
                <w:szCs w:val="21"/>
              </w:rPr>
            </w:pPr>
            <w:r>
              <w:rPr>
                <w:rFonts w:hint="eastAsia" w:ascii="仿宋" w:hAnsi="仿宋" w:eastAsia="仿宋" w:cs="仿宋"/>
                <w:kern w:val="0"/>
                <w:szCs w:val="21"/>
              </w:rPr>
              <w:t>符合招标文件第一章第5.1项要求。</w:t>
            </w:r>
          </w:p>
        </w:tc>
        <w:tc>
          <w:tcPr>
            <w:tcW w:w="2705" w:type="dxa"/>
            <w:gridSpan w:val="2"/>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kern w:val="0"/>
                <w:szCs w:val="21"/>
              </w:rPr>
            </w:pPr>
            <w:r>
              <w:rPr>
                <w:rFonts w:hint="eastAsia" w:ascii="仿宋" w:hAnsi="仿宋" w:eastAsia="仿宋" w:cs="仿宋"/>
                <w:kern w:val="0"/>
                <w:szCs w:val="21"/>
              </w:rPr>
              <w:t>广东建设信息网上进粤企业和人员诚信信息登记情况为正常登记的网页打印件加盖公章。</w:t>
            </w:r>
          </w:p>
        </w:tc>
        <w:tc>
          <w:tcPr>
            <w:tcW w:w="922"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kern w:val="0"/>
                <w:szCs w:val="21"/>
              </w:rPr>
            </w:pPr>
            <w:r>
              <w:rPr>
                <w:rFonts w:hint="eastAsia" w:ascii="仿宋" w:hAnsi="仿宋" w:eastAsia="仿宋" w:cs="仿宋"/>
                <w:kern w:val="0"/>
                <w:szCs w:val="21"/>
              </w:rPr>
              <w:t>囗合格</w:t>
            </w:r>
          </w:p>
          <w:p>
            <w:pPr>
              <w:widowControl/>
              <w:adjustRightInd w:val="0"/>
              <w:snapToGrid w:val="0"/>
              <w:ind w:left="21" w:leftChars="10"/>
              <w:rPr>
                <w:rFonts w:ascii="仿宋" w:hAnsi="仿宋" w:eastAsia="仿宋" w:cs="仿宋"/>
                <w:kern w:val="0"/>
                <w:szCs w:val="21"/>
              </w:rPr>
            </w:pPr>
            <w:r>
              <w:rPr>
                <w:rFonts w:hint="eastAsia" w:ascii="仿宋" w:hAnsi="仿宋" w:eastAsia="仿宋" w:cs="仿宋"/>
                <w:kern w:val="0"/>
                <w:szCs w:val="21"/>
              </w:rPr>
              <w:t>囗不合格</w:t>
            </w:r>
          </w:p>
        </w:tc>
        <w:tc>
          <w:tcPr>
            <w:tcW w:w="873"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p>
        </w:tc>
        <w:tc>
          <w:tcPr>
            <w:tcW w:w="980"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p>
        </w:tc>
      </w:tr>
      <w:tr>
        <w:tblPrEx>
          <w:tblCellMar>
            <w:top w:w="39" w:type="dxa"/>
            <w:left w:w="0" w:type="dxa"/>
            <w:bottom w:w="0" w:type="dxa"/>
            <w:right w:w="29" w:type="dxa"/>
          </w:tblCellMar>
        </w:tblPrEx>
        <w:trPr>
          <w:trHeight w:val="932" w:hRule="atLeast"/>
        </w:trPr>
        <w:tc>
          <w:tcPr>
            <w:tcW w:w="349"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7</w:t>
            </w:r>
          </w:p>
        </w:tc>
        <w:tc>
          <w:tcPr>
            <w:tcW w:w="836" w:type="dxa"/>
            <w:tcBorders>
              <w:top w:val="single" w:color="000000" w:sz="2" w:space="0"/>
              <w:left w:val="single" w:color="000000" w:sz="2" w:space="0"/>
              <w:bottom w:val="single" w:color="000000" w:sz="2" w:space="0"/>
              <w:right w:val="single" w:color="000000" w:sz="2" w:space="0"/>
            </w:tcBorders>
            <w:vAlign w:val="center"/>
          </w:tcPr>
          <w:p>
            <w:pPr>
              <w:pStyle w:val="9"/>
              <w:widowControl/>
              <w:adjustRightInd w:val="0"/>
              <w:snapToGrid w:val="0"/>
              <w:spacing w:line="240" w:lineRule="auto"/>
              <w:ind w:left="21" w:leftChars="10"/>
              <w:jc w:val="center"/>
              <w:rPr>
                <w:rFonts w:ascii="仿宋" w:hAnsi="仿宋" w:eastAsia="仿宋" w:cs="仿宋"/>
                <w:kern w:val="0"/>
                <w:szCs w:val="21"/>
              </w:rPr>
            </w:pPr>
            <w:r>
              <w:rPr>
                <w:rFonts w:hint="eastAsia" w:ascii="仿宋" w:hAnsi="仿宋" w:eastAsia="仿宋" w:cs="仿宋"/>
                <w:kern w:val="0"/>
                <w:szCs w:val="21"/>
              </w:rPr>
              <w:t>珠海市建设业务管理系统诚信信息登记</w:t>
            </w:r>
          </w:p>
        </w:tc>
        <w:tc>
          <w:tcPr>
            <w:tcW w:w="1598" w:type="dxa"/>
            <w:tcBorders>
              <w:top w:val="single" w:color="000000" w:sz="2" w:space="0"/>
              <w:left w:val="single" w:color="000000" w:sz="2" w:space="0"/>
              <w:bottom w:val="single" w:color="000000" w:sz="2" w:space="0"/>
              <w:right w:val="single" w:color="000000" w:sz="2" w:space="0"/>
            </w:tcBorders>
            <w:vAlign w:val="center"/>
          </w:tcPr>
          <w:p>
            <w:pPr>
              <w:pStyle w:val="9"/>
              <w:widowControl/>
              <w:adjustRightInd w:val="0"/>
              <w:snapToGrid w:val="0"/>
              <w:spacing w:line="240" w:lineRule="auto"/>
              <w:ind w:left="21" w:leftChars="10"/>
              <w:rPr>
                <w:rFonts w:ascii="仿宋" w:hAnsi="仿宋" w:eastAsia="仿宋" w:cs="仿宋"/>
                <w:kern w:val="0"/>
                <w:szCs w:val="21"/>
              </w:rPr>
            </w:pPr>
            <w:r>
              <w:rPr>
                <w:rFonts w:hint="eastAsia" w:ascii="仿宋" w:hAnsi="仿宋" w:eastAsia="仿宋" w:cs="仿宋"/>
                <w:kern w:val="0"/>
                <w:szCs w:val="21"/>
              </w:rPr>
              <w:t>符合招标文件第一章第5.1项要求。</w:t>
            </w:r>
          </w:p>
        </w:tc>
        <w:tc>
          <w:tcPr>
            <w:tcW w:w="2705" w:type="dxa"/>
            <w:gridSpan w:val="2"/>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kern w:val="0"/>
                <w:szCs w:val="21"/>
              </w:rPr>
            </w:pPr>
            <w:r>
              <w:rPr>
                <w:rFonts w:hint="eastAsia" w:ascii="仿宋" w:hAnsi="仿宋" w:eastAsia="仿宋" w:cs="仿宋"/>
                <w:kern w:val="0"/>
                <w:szCs w:val="21"/>
              </w:rPr>
              <w:t>珠海市建设业务管理系统诚信信息登记情况为审批通过的网页打印件加盖公章。</w:t>
            </w:r>
          </w:p>
        </w:tc>
        <w:tc>
          <w:tcPr>
            <w:tcW w:w="922"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kern w:val="0"/>
                <w:szCs w:val="21"/>
              </w:rPr>
            </w:pPr>
            <w:r>
              <w:rPr>
                <w:rFonts w:hint="eastAsia" w:ascii="仿宋" w:hAnsi="仿宋" w:eastAsia="仿宋" w:cs="仿宋"/>
                <w:kern w:val="0"/>
                <w:szCs w:val="21"/>
              </w:rPr>
              <w:t>囗合格</w:t>
            </w:r>
          </w:p>
          <w:p>
            <w:pPr>
              <w:widowControl/>
              <w:adjustRightInd w:val="0"/>
              <w:snapToGrid w:val="0"/>
              <w:ind w:left="21" w:leftChars="10"/>
              <w:rPr>
                <w:rFonts w:ascii="仿宋" w:hAnsi="仿宋" w:eastAsia="仿宋" w:cs="仿宋"/>
                <w:kern w:val="0"/>
                <w:szCs w:val="21"/>
              </w:rPr>
            </w:pPr>
            <w:r>
              <w:rPr>
                <w:rFonts w:hint="eastAsia" w:ascii="仿宋" w:hAnsi="仿宋" w:eastAsia="仿宋" w:cs="仿宋"/>
                <w:kern w:val="0"/>
                <w:szCs w:val="21"/>
              </w:rPr>
              <w:t>囗不合格</w:t>
            </w:r>
          </w:p>
        </w:tc>
        <w:tc>
          <w:tcPr>
            <w:tcW w:w="873"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p>
        </w:tc>
        <w:tc>
          <w:tcPr>
            <w:tcW w:w="980"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p>
        </w:tc>
      </w:tr>
      <w:tr>
        <w:tblPrEx>
          <w:tblCellMar>
            <w:top w:w="39" w:type="dxa"/>
            <w:left w:w="0" w:type="dxa"/>
            <w:bottom w:w="0" w:type="dxa"/>
            <w:right w:w="29" w:type="dxa"/>
          </w:tblCellMar>
        </w:tblPrEx>
        <w:trPr>
          <w:trHeight w:val="932" w:hRule="atLeast"/>
        </w:trPr>
        <w:tc>
          <w:tcPr>
            <w:tcW w:w="349"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8</w:t>
            </w:r>
          </w:p>
        </w:tc>
        <w:tc>
          <w:tcPr>
            <w:tcW w:w="836" w:type="dxa"/>
            <w:tcBorders>
              <w:top w:val="single" w:color="000000" w:sz="2" w:space="0"/>
              <w:left w:val="single" w:color="000000" w:sz="2" w:space="0"/>
              <w:bottom w:val="single" w:color="000000" w:sz="2" w:space="0"/>
              <w:right w:val="single" w:color="000000" w:sz="2" w:space="0"/>
            </w:tcBorders>
            <w:vAlign w:val="center"/>
          </w:tcPr>
          <w:p>
            <w:pPr>
              <w:pStyle w:val="9"/>
              <w:widowControl/>
              <w:adjustRightInd w:val="0"/>
              <w:snapToGrid w:val="0"/>
              <w:spacing w:line="240" w:lineRule="auto"/>
              <w:ind w:left="21" w:leftChars="10"/>
              <w:jc w:val="center"/>
              <w:rPr>
                <w:rFonts w:ascii="仿宋" w:hAnsi="仿宋" w:eastAsia="仿宋" w:cs="仿宋"/>
                <w:szCs w:val="21"/>
              </w:rPr>
            </w:pPr>
            <w:r>
              <w:rPr>
                <w:rFonts w:hint="eastAsia" w:ascii="仿宋" w:hAnsi="仿宋" w:eastAsia="仿宋" w:cs="仿宋"/>
                <w:szCs w:val="21"/>
              </w:rPr>
              <w:t>投标承诺书</w:t>
            </w:r>
          </w:p>
        </w:tc>
        <w:tc>
          <w:tcPr>
            <w:tcW w:w="1598" w:type="dxa"/>
            <w:tcBorders>
              <w:top w:val="single" w:color="000000" w:sz="2" w:space="0"/>
              <w:left w:val="single" w:color="000000" w:sz="2" w:space="0"/>
              <w:bottom w:val="single" w:color="000000" w:sz="2" w:space="0"/>
              <w:right w:val="single" w:color="000000" w:sz="2" w:space="0"/>
            </w:tcBorders>
            <w:vAlign w:val="center"/>
          </w:tcPr>
          <w:p>
            <w:pPr>
              <w:pStyle w:val="9"/>
              <w:widowControl/>
              <w:adjustRightInd w:val="0"/>
              <w:snapToGrid w:val="0"/>
              <w:spacing w:line="240" w:lineRule="auto"/>
              <w:ind w:left="21" w:leftChars="10"/>
              <w:rPr>
                <w:rFonts w:ascii="仿宋" w:hAnsi="仿宋" w:eastAsia="仿宋" w:cs="仿宋"/>
                <w:kern w:val="0"/>
                <w:szCs w:val="21"/>
              </w:rPr>
            </w:pPr>
            <w:r>
              <w:rPr>
                <w:rFonts w:hint="eastAsia" w:ascii="仿宋" w:hAnsi="仿宋" w:eastAsia="仿宋" w:cs="仿宋"/>
                <w:kern w:val="0"/>
                <w:szCs w:val="21"/>
              </w:rPr>
              <w:t>符合招标文件规定格式。</w:t>
            </w:r>
          </w:p>
        </w:tc>
        <w:tc>
          <w:tcPr>
            <w:tcW w:w="2705" w:type="dxa"/>
            <w:gridSpan w:val="2"/>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kern w:val="0"/>
                <w:szCs w:val="21"/>
              </w:rPr>
            </w:pPr>
            <w:r>
              <w:rPr>
                <w:rFonts w:hint="eastAsia" w:ascii="仿宋" w:hAnsi="仿宋" w:eastAsia="仿宋" w:cs="仿宋"/>
                <w:kern w:val="0"/>
                <w:szCs w:val="21"/>
              </w:rPr>
              <w:t>正本提供原件。</w:t>
            </w:r>
          </w:p>
        </w:tc>
        <w:tc>
          <w:tcPr>
            <w:tcW w:w="922"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kern w:val="0"/>
                <w:szCs w:val="21"/>
              </w:rPr>
            </w:pPr>
            <w:r>
              <w:rPr>
                <w:rFonts w:hint="eastAsia" w:ascii="仿宋" w:hAnsi="仿宋" w:eastAsia="仿宋" w:cs="仿宋"/>
                <w:kern w:val="0"/>
                <w:szCs w:val="21"/>
              </w:rPr>
              <w:t>囗合格</w:t>
            </w:r>
          </w:p>
          <w:p>
            <w:pPr>
              <w:widowControl/>
              <w:adjustRightInd w:val="0"/>
              <w:snapToGrid w:val="0"/>
              <w:ind w:left="21" w:leftChars="10"/>
              <w:rPr>
                <w:rFonts w:ascii="仿宋" w:hAnsi="仿宋" w:eastAsia="仿宋" w:cs="仿宋"/>
                <w:kern w:val="0"/>
                <w:szCs w:val="21"/>
              </w:rPr>
            </w:pPr>
            <w:r>
              <w:rPr>
                <w:rFonts w:hint="eastAsia" w:ascii="仿宋" w:hAnsi="仿宋" w:eastAsia="仿宋" w:cs="仿宋"/>
                <w:kern w:val="0"/>
                <w:szCs w:val="21"/>
              </w:rPr>
              <w:t>囗不合格</w:t>
            </w:r>
          </w:p>
        </w:tc>
        <w:tc>
          <w:tcPr>
            <w:tcW w:w="873"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p>
        </w:tc>
        <w:tc>
          <w:tcPr>
            <w:tcW w:w="980"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p>
        </w:tc>
      </w:tr>
      <w:tr>
        <w:tblPrEx>
          <w:tblCellMar>
            <w:top w:w="39" w:type="dxa"/>
            <w:left w:w="0" w:type="dxa"/>
            <w:bottom w:w="0" w:type="dxa"/>
            <w:right w:w="29" w:type="dxa"/>
          </w:tblCellMar>
        </w:tblPrEx>
        <w:trPr>
          <w:trHeight w:val="932" w:hRule="atLeast"/>
        </w:trPr>
        <w:tc>
          <w:tcPr>
            <w:tcW w:w="349"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hint="eastAsia" w:ascii="仿宋" w:hAnsi="仿宋" w:eastAsia="仿宋" w:cs="仿宋"/>
                <w:szCs w:val="21"/>
                <w:lang w:eastAsia="zh-CN"/>
              </w:rPr>
            </w:pPr>
            <w:r>
              <w:rPr>
                <w:rFonts w:hint="eastAsia" w:ascii="仿宋" w:hAnsi="仿宋" w:eastAsia="仿宋" w:cs="仿宋"/>
                <w:szCs w:val="21"/>
                <w:lang w:val="en-US" w:eastAsia="zh-CN"/>
              </w:rPr>
              <w:t>9</w:t>
            </w:r>
          </w:p>
        </w:tc>
        <w:tc>
          <w:tcPr>
            <w:tcW w:w="836" w:type="dxa"/>
            <w:tcBorders>
              <w:top w:val="single" w:color="000000" w:sz="2" w:space="0"/>
              <w:left w:val="single" w:color="000000" w:sz="2" w:space="0"/>
              <w:bottom w:val="single" w:color="000000" w:sz="2" w:space="0"/>
              <w:right w:val="single" w:color="000000" w:sz="2" w:space="0"/>
            </w:tcBorders>
            <w:vAlign w:val="center"/>
          </w:tcPr>
          <w:p>
            <w:pPr>
              <w:pStyle w:val="9"/>
              <w:widowControl/>
              <w:adjustRightInd w:val="0"/>
              <w:snapToGrid w:val="0"/>
              <w:spacing w:line="240" w:lineRule="auto"/>
              <w:ind w:left="21" w:leftChars="10"/>
              <w:rPr>
                <w:rFonts w:ascii="仿宋" w:hAnsi="仿宋" w:eastAsia="仿宋" w:cs="仿宋"/>
                <w:color w:val="FF0000"/>
                <w:kern w:val="0"/>
                <w:szCs w:val="21"/>
              </w:rPr>
            </w:pPr>
            <w:r>
              <w:rPr>
                <w:rFonts w:hint="eastAsia" w:ascii="仿宋" w:hAnsi="仿宋" w:eastAsia="仿宋" w:cs="仿宋"/>
                <w:color w:val="FF0000"/>
                <w:kern w:val="0"/>
                <w:szCs w:val="21"/>
              </w:rPr>
              <w:t>失信被执行人信息</w:t>
            </w:r>
          </w:p>
        </w:tc>
        <w:tc>
          <w:tcPr>
            <w:tcW w:w="1598" w:type="dxa"/>
            <w:tcBorders>
              <w:top w:val="single" w:color="000000" w:sz="2" w:space="0"/>
              <w:left w:val="single" w:color="000000" w:sz="2" w:space="0"/>
              <w:bottom w:val="single" w:color="000000" w:sz="2" w:space="0"/>
              <w:right w:val="single" w:color="000000" w:sz="2" w:space="0"/>
            </w:tcBorders>
            <w:vAlign w:val="center"/>
          </w:tcPr>
          <w:p>
            <w:pPr>
              <w:pStyle w:val="9"/>
              <w:widowControl/>
              <w:adjustRightInd w:val="0"/>
              <w:snapToGrid w:val="0"/>
              <w:spacing w:line="240" w:lineRule="auto"/>
              <w:ind w:left="21" w:leftChars="10"/>
              <w:rPr>
                <w:rFonts w:ascii="仿宋" w:hAnsi="仿宋" w:eastAsia="仿宋" w:cs="仿宋"/>
                <w:color w:val="FF0000"/>
                <w:kern w:val="0"/>
                <w:szCs w:val="21"/>
              </w:rPr>
            </w:pPr>
            <w:r>
              <w:rPr>
                <w:rFonts w:hint="eastAsia" w:ascii="仿宋" w:hAnsi="仿宋" w:eastAsia="仿宋" w:cs="仿宋"/>
                <w:color w:val="FF0000"/>
                <w:kern w:val="0"/>
                <w:szCs w:val="21"/>
              </w:rPr>
              <w:t>不属于失信被执行人。</w:t>
            </w:r>
          </w:p>
        </w:tc>
        <w:tc>
          <w:tcPr>
            <w:tcW w:w="2705" w:type="dxa"/>
            <w:gridSpan w:val="2"/>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left"/>
              <w:rPr>
                <w:rFonts w:ascii="仿宋" w:hAnsi="仿宋" w:eastAsia="仿宋" w:cs="仿宋"/>
                <w:color w:val="FF0000"/>
                <w:kern w:val="0"/>
                <w:szCs w:val="21"/>
              </w:rPr>
            </w:pPr>
            <w:r>
              <w:rPr>
                <w:rFonts w:hint="eastAsia" w:ascii="仿宋" w:hAnsi="仿宋" w:eastAsia="仿宋" w:cs="仿宋"/>
                <w:color w:val="FF0000"/>
                <w:kern w:val="0"/>
                <w:szCs w:val="21"/>
              </w:rPr>
              <w:t>无需提供材料，以资格审查委员会在相关网站查询结果为准。</w:t>
            </w:r>
          </w:p>
        </w:tc>
        <w:tc>
          <w:tcPr>
            <w:tcW w:w="922"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left"/>
              <w:rPr>
                <w:rFonts w:ascii="仿宋" w:hAnsi="仿宋" w:eastAsia="仿宋" w:cs="仿宋"/>
                <w:color w:val="FF0000"/>
                <w:kern w:val="0"/>
                <w:szCs w:val="21"/>
              </w:rPr>
            </w:pPr>
            <w:r>
              <w:rPr>
                <w:rFonts w:hint="eastAsia" w:ascii="仿宋" w:hAnsi="仿宋" w:eastAsia="仿宋" w:cs="仿宋"/>
                <w:color w:val="FF0000"/>
                <w:kern w:val="0"/>
                <w:szCs w:val="21"/>
              </w:rPr>
              <w:t>囗合格</w:t>
            </w:r>
          </w:p>
          <w:p>
            <w:pPr>
              <w:widowControl/>
              <w:adjustRightInd w:val="0"/>
              <w:snapToGrid w:val="0"/>
              <w:ind w:left="21" w:leftChars="10"/>
              <w:jc w:val="left"/>
              <w:rPr>
                <w:rFonts w:ascii="仿宋" w:hAnsi="仿宋" w:eastAsia="仿宋" w:cs="仿宋"/>
                <w:color w:val="FF0000"/>
                <w:kern w:val="0"/>
                <w:szCs w:val="21"/>
              </w:rPr>
            </w:pPr>
            <w:r>
              <w:rPr>
                <w:rFonts w:hint="eastAsia" w:ascii="仿宋" w:hAnsi="仿宋" w:eastAsia="仿宋" w:cs="仿宋"/>
                <w:color w:val="FF0000"/>
                <w:kern w:val="0"/>
                <w:szCs w:val="21"/>
              </w:rPr>
              <w:t>囗不合格</w:t>
            </w:r>
          </w:p>
        </w:tc>
        <w:tc>
          <w:tcPr>
            <w:tcW w:w="873"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left"/>
              <w:rPr>
                <w:rFonts w:ascii="仿宋" w:hAnsi="仿宋" w:eastAsia="仿宋" w:cs="仿宋"/>
                <w:kern w:val="0"/>
                <w:szCs w:val="21"/>
              </w:rPr>
            </w:pPr>
          </w:p>
        </w:tc>
        <w:tc>
          <w:tcPr>
            <w:tcW w:w="980"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p>
        </w:tc>
      </w:tr>
      <w:tr>
        <w:tblPrEx>
          <w:tblCellMar>
            <w:top w:w="39" w:type="dxa"/>
            <w:left w:w="0" w:type="dxa"/>
            <w:bottom w:w="0" w:type="dxa"/>
            <w:right w:w="29" w:type="dxa"/>
          </w:tblCellMar>
        </w:tblPrEx>
        <w:trPr>
          <w:trHeight w:val="932" w:hRule="atLeast"/>
        </w:trPr>
        <w:tc>
          <w:tcPr>
            <w:tcW w:w="349"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hint="eastAsia" w:ascii="仿宋" w:hAnsi="仿宋" w:eastAsia="仿宋" w:cs="仿宋"/>
                <w:szCs w:val="21"/>
                <w:lang w:eastAsia="zh-CN"/>
              </w:rPr>
            </w:pPr>
            <w:r>
              <w:rPr>
                <w:rFonts w:hint="eastAsia" w:ascii="仿宋" w:hAnsi="仿宋" w:eastAsia="仿宋" w:cs="仿宋"/>
                <w:szCs w:val="21"/>
              </w:rPr>
              <w:t>1</w:t>
            </w:r>
            <w:r>
              <w:rPr>
                <w:rFonts w:hint="eastAsia" w:ascii="仿宋" w:hAnsi="仿宋" w:eastAsia="仿宋" w:cs="仿宋"/>
                <w:szCs w:val="21"/>
                <w:lang w:val="en-US" w:eastAsia="zh-CN"/>
              </w:rPr>
              <w:t>0</w:t>
            </w:r>
          </w:p>
        </w:tc>
        <w:tc>
          <w:tcPr>
            <w:tcW w:w="836" w:type="dxa"/>
            <w:tcBorders>
              <w:top w:val="single" w:color="000000" w:sz="2" w:space="0"/>
              <w:left w:val="single" w:color="000000" w:sz="2" w:space="0"/>
              <w:bottom w:val="single" w:color="000000" w:sz="2" w:space="0"/>
              <w:right w:val="single" w:color="000000" w:sz="2" w:space="0"/>
            </w:tcBorders>
            <w:vAlign w:val="center"/>
          </w:tcPr>
          <w:p>
            <w:pPr>
              <w:pStyle w:val="9"/>
              <w:widowControl/>
              <w:adjustRightInd w:val="0"/>
              <w:snapToGrid w:val="0"/>
              <w:spacing w:line="240" w:lineRule="auto"/>
              <w:ind w:left="21" w:leftChars="10"/>
              <w:jc w:val="center"/>
              <w:rPr>
                <w:rFonts w:ascii="仿宋" w:hAnsi="仿宋" w:eastAsia="仿宋" w:cs="仿宋"/>
                <w:szCs w:val="21"/>
              </w:rPr>
            </w:pPr>
            <w:r>
              <w:rPr>
                <w:rFonts w:hint="eastAsia" w:ascii="仿宋" w:hAnsi="仿宋" w:eastAsia="仿宋" w:cs="仿宋"/>
                <w:szCs w:val="21"/>
              </w:rPr>
              <w:t>其它不合格情况</w:t>
            </w:r>
          </w:p>
        </w:tc>
        <w:tc>
          <w:tcPr>
            <w:tcW w:w="1598" w:type="dxa"/>
            <w:tcBorders>
              <w:top w:val="single" w:color="000000" w:sz="2" w:space="0"/>
              <w:left w:val="single" w:color="000000" w:sz="2" w:space="0"/>
              <w:bottom w:val="single" w:color="000000" w:sz="2" w:space="0"/>
              <w:right w:val="single" w:color="000000" w:sz="2" w:space="0"/>
            </w:tcBorders>
            <w:vAlign w:val="center"/>
          </w:tcPr>
          <w:p>
            <w:pPr>
              <w:pStyle w:val="9"/>
              <w:widowControl/>
              <w:adjustRightInd w:val="0"/>
              <w:snapToGrid w:val="0"/>
              <w:spacing w:line="240" w:lineRule="auto"/>
              <w:ind w:left="21" w:leftChars="10"/>
              <w:rPr>
                <w:rFonts w:ascii="仿宋" w:hAnsi="仿宋" w:eastAsia="仿宋" w:cs="仿宋"/>
                <w:kern w:val="0"/>
                <w:szCs w:val="21"/>
              </w:rPr>
            </w:pPr>
            <w:r>
              <w:rPr>
                <w:rFonts w:hint="eastAsia" w:ascii="仿宋" w:hAnsi="仿宋" w:eastAsia="仿宋" w:cs="仿宋"/>
                <w:kern w:val="0"/>
                <w:szCs w:val="21"/>
              </w:rPr>
              <w:t>不存在招标文件第三章规定的应作无效投标文件处理的情况或法律、法规、规章规定的应作无效投标文件处理的情况。</w:t>
            </w:r>
          </w:p>
        </w:tc>
        <w:tc>
          <w:tcPr>
            <w:tcW w:w="2705" w:type="dxa"/>
            <w:gridSpan w:val="2"/>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kern w:val="0"/>
                <w:szCs w:val="21"/>
              </w:rPr>
            </w:pPr>
            <w:r>
              <w:rPr>
                <w:rFonts w:hint="eastAsia" w:ascii="仿宋" w:hAnsi="仿宋" w:eastAsia="仿宋" w:cs="仿宋"/>
                <w:b/>
                <w:bCs/>
                <w:kern w:val="0"/>
                <w:szCs w:val="21"/>
              </w:rPr>
              <w:t>以上资料除特别注明外，正本均需在投标文件中提交原件，副本可为正本的复印件，再加盖投标人公章；不符合以上要求的资格审查为不通过。</w:t>
            </w:r>
          </w:p>
        </w:tc>
        <w:tc>
          <w:tcPr>
            <w:tcW w:w="922"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kern w:val="0"/>
                <w:szCs w:val="21"/>
              </w:rPr>
            </w:pPr>
            <w:r>
              <w:rPr>
                <w:rFonts w:hint="eastAsia" w:ascii="仿宋" w:hAnsi="仿宋" w:eastAsia="仿宋" w:cs="仿宋"/>
                <w:kern w:val="0"/>
                <w:szCs w:val="21"/>
              </w:rPr>
              <w:t>囗合格</w:t>
            </w:r>
          </w:p>
          <w:p>
            <w:pPr>
              <w:widowControl/>
              <w:adjustRightInd w:val="0"/>
              <w:snapToGrid w:val="0"/>
              <w:ind w:left="21" w:leftChars="10"/>
              <w:rPr>
                <w:rFonts w:ascii="仿宋" w:hAnsi="仿宋" w:eastAsia="仿宋" w:cs="仿宋"/>
                <w:kern w:val="0"/>
                <w:szCs w:val="21"/>
              </w:rPr>
            </w:pPr>
            <w:r>
              <w:rPr>
                <w:rFonts w:hint="eastAsia" w:ascii="仿宋" w:hAnsi="仿宋" w:eastAsia="仿宋" w:cs="仿宋"/>
                <w:kern w:val="0"/>
                <w:szCs w:val="21"/>
              </w:rPr>
              <w:t>囗不合格</w:t>
            </w:r>
          </w:p>
        </w:tc>
        <w:tc>
          <w:tcPr>
            <w:tcW w:w="873"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p>
        </w:tc>
        <w:tc>
          <w:tcPr>
            <w:tcW w:w="980"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p>
        </w:tc>
      </w:tr>
      <w:tr>
        <w:tblPrEx>
          <w:tblCellMar>
            <w:top w:w="39" w:type="dxa"/>
            <w:left w:w="0" w:type="dxa"/>
            <w:bottom w:w="0" w:type="dxa"/>
            <w:right w:w="29" w:type="dxa"/>
          </w:tblCellMar>
        </w:tblPrEx>
        <w:trPr>
          <w:trHeight w:val="624" w:hRule="atLeast"/>
        </w:trPr>
        <w:tc>
          <w:tcPr>
            <w:tcW w:w="3712" w:type="dxa"/>
            <w:gridSpan w:val="4"/>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kern w:val="0"/>
                <w:szCs w:val="21"/>
              </w:rPr>
            </w:pPr>
            <w:r>
              <w:rPr>
                <w:rFonts w:hint="eastAsia" w:ascii="仿宋" w:hAnsi="仿宋" w:eastAsia="仿宋" w:cs="仿宋"/>
                <w:kern w:val="0"/>
                <w:szCs w:val="21"/>
              </w:rPr>
              <w:t>资格审查结论：囗合格 囗不合格</w:t>
            </w:r>
          </w:p>
        </w:tc>
        <w:tc>
          <w:tcPr>
            <w:tcW w:w="4551" w:type="dxa"/>
            <w:gridSpan w:val="4"/>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kern w:val="0"/>
                <w:szCs w:val="21"/>
              </w:rPr>
            </w:pPr>
            <w:r>
              <w:rPr>
                <w:rFonts w:hint="eastAsia" w:ascii="仿宋" w:hAnsi="仿宋" w:eastAsia="仿宋" w:cs="仿宋"/>
                <w:kern w:val="0"/>
                <w:szCs w:val="21"/>
              </w:rPr>
              <w:t>不合格原因：</w:t>
            </w:r>
          </w:p>
        </w:tc>
      </w:tr>
    </w:tbl>
    <w:p>
      <w:pPr>
        <w:widowControl/>
        <w:ind w:left="210" w:leftChars="-3" w:hanging="216" w:hangingChars="103"/>
        <w:rPr>
          <w:rFonts w:ascii="仿宋" w:hAnsi="仿宋" w:eastAsia="仿宋" w:cs="仿宋"/>
          <w:kern w:val="0"/>
          <w:szCs w:val="21"/>
        </w:rPr>
      </w:pPr>
      <w:r>
        <w:rPr>
          <w:rFonts w:hint="eastAsia" w:ascii="仿宋" w:hAnsi="仿宋" w:eastAsia="仿宋" w:cs="仿宋"/>
          <w:kern w:val="0"/>
          <w:szCs w:val="21"/>
        </w:rPr>
        <w:t>资格审查委员会：</w:t>
      </w:r>
      <w:r>
        <w:rPr>
          <w:rFonts w:hint="eastAsia" w:ascii="仿宋" w:hAnsi="仿宋" w:eastAsia="仿宋" w:cs="仿宋"/>
          <w:kern w:val="0"/>
          <w:szCs w:val="21"/>
        </w:rPr>
        <w:tab/>
      </w:r>
      <w:r>
        <w:rPr>
          <w:rFonts w:hint="eastAsia" w:ascii="仿宋" w:hAnsi="仿宋" w:eastAsia="仿宋" w:cs="仿宋"/>
          <w:kern w:val="0"/>
          <w:szCs w:val="21"/>
        </w:rPr>
        <w:tab/>
      </w:r>
      <w:r>
        <w:rPr>
          <w:rFonts w:hint="eastAsia" w:ascii="仿宋" w:hAnsi="仿宋" w:eastAsia="仿宋" w:cs="仿宋"/>
          <w:kern w:val="0"/>
          <w:szCs w:val="21"/>
        </w:rPr>
        <w:tab/>
      </w:r>
      <w:r>
        <w:rPr>
          <w:rFonts w:hint="eastAsia" w:ascii="仿宋" w:hAnsi="仿宋" w:eastAsia="仿宋" w:cs="仿宋"/>
          <w:kern w:val="0"/>
          <w:szCs w:val="21"/>
        </w:rPr>
        <w:tab/>
      </w:r>
      <w:r>
        <w:rPr>
          <w:rFonts w:hint="eastAsia" w:ascii="仿宋" w:hAnsi="仿宋" w:eastAsia="仿宋" w:cs="仿宋"/>
          <w:kern w:val="0"/>
          <w:szCs w:val="21"/>
        </w:rPr>
        <w:tab/>
      </w:r>
      <w:r>
        <w:rPr>
          <w:rFonts w:hint="eastAsia" w:ascii="仿宋" w:hAnsi="仿宋" w:eastAsia="仿宋" w:cs="仿宋"/>
          <w:kern w:val="0"/>
          <w:szCs w:val="21"/>
        </w:rPr>
        <w:tab/>
      </w:r>
      <w:r>
        <w:rPr>
          <w:rFonts w:hint="eastAsia" w:ascii="仿宋" w:hAnsi="仿宋" w:eastAsia="仿宋" w:cs="仿宋"/>
          <w:kern w:val="0"/>
          <w:szCs w:val="21"/>
        </w:rPr>
        <w:tab/>
      </w:r>
      <w:r>
        <w:rPr>
          <w:rFonts w:hint="eastAsia" w:ascii="仿宋" w:hAnsi="仿宋" w:eastAsia="仿宋" w:cs="仿宋"/>
          <w:kern w:val="0"/>
          <w:szCs w:val="21"/>
        </w:rPr>
        <w:t>资格审查日期：</w:t>
      </w:r>
      <w:r>
        <w:rPr>
          <w:rFonts w:hint="eastAsia" w:ascii="仿宋" w:hAnsi="仿宋" w:eastAsia="仿宋" w:cs="仿宋"/>
          <w:kern w:val="0"/>
          <w:szCs w:val="21"/>
        </w:rPr>
        <w:tab/>
      </w:r>
      <w:r>
        <w:rPr>
          <w:rFonts w:hint="eastAsia" w:ascii="仿宋" w:hAnsi="仿宋" w:eastAsia="仿宋" w:cs="仿宋"/>
          <w:kern w:val="0"/>
          <w:szCs w:val="21"/>
        </w:rPr>
        <w:tab/>
      </w:r>
      <w:r>
        <w:rPr>
          <w:rFonts w:hint="eastAsia" w:ascii="仿宋" w:hAnsi="仿宋" w:eastAsia="仿宋" w:cs="仿宋"/>
          <w:kern w:val="0"/>
          <w:szCs w:val="21"/>
        </w:rPr>
        <w:t>年</w:t>
      </w:r>
      <w:r>
        <w:rPr>
          <w:rFonts w:hint="eastAsia" w:ascii="仿宋" w:hAnsi="仿宋" w:eastAsia="仿宋" w:cs="仿宋"/>
          <w:kern w:val="0"/>
          <w:szCs w:val="21"/>
        </w:rPr>
        <w:tab/>
      </w:r>
      <w:r>
        <w:rPr>
          <w:rFonts w:hint="eastAsia" w:ascii="仿宋" w:hAnsi="仿宋" w:eastAsia="仿宋" w:cs="仿宋"/>
          <w:kern w:val="0"/>
          <w:szCs w:val="21"/>
        </w:rPr>
        <w:tab/>
      </w:r>
      <w:r>
        <w:rPr>
          <w:rFonts w:hint="eastAsia" w:ascii="仿宋" w:hAnsi="仿宋" w:eastAsia="仿宋" w:cs="仿宋"/>
          <w:kern w:val="0"/>
          <w:szCs w:val="21"/>
        </w:rPr>
        <w:t>月</w:t>
      </w:r>
      <w:r>
        <w:rPr>
          <w:rFonts w:hint="eastAsia" w:ascii="仿宋" w:hAnsi="仿宋" w:eastAsia="仿宋" w:cs="仿宋"/>
          <w:kern w:val="0"/>
          <w:szCs w:val="21"/>
        </w:rPr>
        <w:tab/>
      </w:r>
      <w:r>
        <w:rPr>
          <w:rFonts w:hint="eastAsia" w:ascii="仿宋" w:hAnsi="仿宋" w:eastAsia="仿宋" w:cs="仿宋"/>
          <w:kern w:val="0"/>
          <w:szCs w:val="21"/>
        </w:rPr>
        <w:tab/>
      </w:r>
      <w:r>
        <w:rPr>
          <w:rFonts w:hint="eastAsia" w:ascii="仿宋" w:hAnsi="仿宋" w:eastAsia="仿宋" w:cs="仿宋"/>
          <w:kern w:val="0"/>
          <w:szCs w:val="21"/>
        </w:rPr>
        <w:t>日</w:t>
      </w:r>
    </w:p>
    <w:p>
      <w:pPr>
        <w:widowControl/>
        <w:ind w:hanging="8"/>
        <w:rPr>
          <w:rFonts w:ascii="仿宋" w:hAnsi="仿宋" w:eastAsia="仿宋" w:cs="仿宋"/>
          <w:kern w:val="0"/>
          <w:szCs w:val="21"/>
        </w:rPr>
      </w:pPr>
    </w:p>
    <w:p>
      <w:pPr>
        <w:widowControl/>
        <w:ind w:hanging="8"/>
        <w:rPr>
          <w:rFonts w:ascii="仿宋" w:hAnsi="仿宋" w:eastAsia="仿宋" w:cs="仿宋"/>
          <w:kern w:val="0"/>
          <w:szCs w:val="21"/>
        </w:rPr>
      </w:pPr>
      <w:r>
        <w:rPr>
          <w:rFonts w:hint="eastAsia" w:ascii="仿宋" w:hAnsi="仿宋" w:eastAsia="仿宋" w:cs="仿宋"/>
          <w:kern w:val="0"/>
          <w:szCs w:val="21"/>
        </w:rPr>
        <w:t>说明：</w:t>
      </w:r>
    </w:p>
    <w:p>
      <w:pPr>
        <w:widowControl/>
        <w:ind w:hanging="8"/>
        <w:rPr>
          <w:rFonts w:ascii="仿宋" w:hAnsi="仿宋" w:eastAsia="仿宋" w:cs="仿宋"/>
          <w:kern w:val="0"/>
          <w:szCs w:val="21"/>
        </w:rPr>
      </w:pPr>
      <w:r>
        <w:rPr>
          <w:rFonts w:hint="eastAsia" w:ascii="仿宋" w:hAnsi="仿宋" w:eastAsia="仿宋" w:cs="仿宋"/>
          <w:kern w:val="0"/>
          <w:szCs w:val="21"/>
        </w:rPr>
        <w:t>1.本表适用于资格审查委员会集体评审使用。</w:t>
      </w:r>
    </w:p>
    <w:p>
      <w:pPr>
        <w:widowControl/>
        <w:ind w:hanging="8"/>
        <w:rPr>
          <w:rFonts w:ascii="仿宋" w:hAnsi="仿宋" w:eastAsia="仿宋" w:cs="仿宋"/>
          <w:kern w:val="0"/>
          <w:szCs w:val="21"/>
        </w:rPr>
      </w:pPr>
      <w:r>
        <w:rPr>
          <w:rFonts w:hint="eastAsia" w:ascii="仿宋" w:hAnsi="仿宋" w:eastAsia="仿宋" w:cs="仿宋"/>
          <w:kern w:val="0"/>
          <w:szCs w:val="21"/>
        </w:rPr>
        <w:t>2.资格审查结论分为合格或不合格两个等级。任一资格审查要素审查结论为不合格的，资格审查结论为不合格。所有资格审查要素审查结论均为合格的，不得以其它理由认定资格审查结论为不合格。</w:t>
      </w:r>
    </w:p>
    <w:p>
      <w:pPr>
        <w:widowControl/>
        <w:snapToGrid w:val="0"/>
        <w:ind w:left="10" w:hanging="10"/>
        <w:jc w:val="center"/>
        <w:rPr>
          <w:rFonts w:ascii="仿宋" w:hAnsi="仿宋" w:eastAsia="仿宋" w:cs="仿宋"/>
          <w:sz w:val="32"/>
          <w:szCs w:val="32"/>
        </w:rPr>
      </w:pPr>
      <w:r>
        <w:rPr>
          <w:rFonts w:hint="eastAsia" w:ascii="仿宋" w:hAnsi="仿宋" w:eastAsia="仿宋" w:cs="仿宋"/>
          <w:kern w:val="0"/>
          <w:szCs w:val="21"/>
        </w:rPr>
        <w:br w:type="page"/>
      </w:r>
      <w:r>
        <w:rPr>
          <w:rStyle w:val="30"/>
          <w:rFonts w:hint="eastAsia" w:ascii="仿宋" w:hAnsi="仿宋" w:eastAsia="仿宋" w:cs="仿宋"/>
          <w:b w:val="0"/>
          <w:sz w:val="32"/>
          <w:szCs w:val="32"/>
        </w:rPr>
        <w:t>（二）</w:t>
      </w:r>
      <w:r>
        <w:rPr>
          <w:rFonts w:hint="eastAsia" w:ascii="仿宋" w:hAnsi="仿宋" w:eastAsia="仿宋" w:cs="仿宋"/>
          <w:sz w:val="32"/>
          <w:szCs w:val="32"/>
        </w:rPr>
        <w:t>技术标评标要素表</w:t>
      </w:r>
    </w:p>
    <w:p>
      <w:pPr>
        <w:widowControl/>
        <w:snapToGrid w:val="0"/>
        <w:ind w:left="10" w:hanging="10"/>
        <w:jc w:val="center"/>
        <w:rPr>
          <w:rFonts w:ascii="仿宋" w:hAnsi="仿宋" w:eastAsia="仿宋" w:cs="仿宋"/>
          <w:sz w:val="32"/>
          <w:szCs w:val="32"/>
        </w:rPr>
      </w:pPr>
    </w:p>
    <w:p>
      <w:pPr>
        <w:widowControl/>
        <w:tabs>
          <w:tab w:val="center" w:pos="5495"/>
        </w:tabs>
        <w:spacing w:after="5"/>
        <w:rPr>
          <w:rFonts w:ascii="仿宋" w:hAnsi="仿宋" w:eastAsia="仿宋" w:cs="仿宋"/>
          <w:szCs w:val="21"/>
        </w:rPr>
      </w:pPr>
      <w:r>
        <w:rPr>
          <w:rFonts w:hint="eastAsia" w:ascii="仿宋" w:hAnsi="仿宋" w:eastAsia="仿宋" w:cs="仿宋"/>
          <w:szCs w:val="21"/>
        </w:rPr>
        <w:t>项目名称：</w:t>
      </w:r>
      <w:r>
        <w:rPr>
          <w:rFonts w:hint="eastAsia" w:ascii="仿宋" w:hAnsi="仿宋" w:eastAsia="仿宋" w:cs="仿宋"/>
          <w:szCs w:val="21"/>
        </w:rPr>
        <w:tab/>
      </w:r>
      <w:r>
        <w:rPr>
          <w:rFonts w:hint="eastAsia" w:ascii="仿宋" w:hAnsi="仿宋" w:eastAsia="仿宋" w:cs="仿宋"/>
          <w:szCs w:val="21"/>
        </w:rPr>
        <w:t>投标人名称：</w:t>
      </w:r>
    </w:p>
    <w:tbl>
      <w:tblPr>
        <w:tblStyle w:val="28"/>
        <w:tblW w:w="8344" w:type="dxa"/>
        <w:tblInd w:w="0" w:type="dxa"/>
        <w:tblLayout w:type="fixed"/>
        <w:tblCellMar>
          <w:top w:w="39" w:type="dxa"/>
          <w:left w:w="0" w:type="dxa"/>
          <w:bottom w:w="0" w:type="dxa"/>
          <w:right w:w="29" w:type="dxa"/>
        </w:tblCellMar>
      </w:tblPr>
      <w:tblGrid>
        <w:gridCol w:w="329"/>
        <w:gridCol w:w="1315"/>
        <w:gridCol w:w="3037"/>
        <w:gridCol w:w="15"/>
        <w:gridCol w:w="1702"/>
        <w:gridCol w:w="1946"/>
      </w:tblGrid>
      <w:tr>
        <w:tblPrEx>
          <w:tblCellMar>
            <w:top w:w="39" w:type="dxa"/>
            <w:left w:w="0" w:type="dxa"/>
            <w:bottom w:w="0" w:type="dxa"/>
            <w:right w:w="29" w:type="dxa"/>
          </w:tblCellMar>
        </w:tblPrEx>
        <w:trPr>
          <w:trHeight w:val="818" w:hRule="atLeast"/>
        </w:trPr>
        <w:tc>
          <w:tcPr>
            <w:tcW w:w="329"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序号</w:t>
            </w:r>
          </w:p>
        </w:tc>
        <w:tc>
          <w:tcPr>
            <w:tcW w:w="1315"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评标要素</w:t>
            </w:r>
          </w:p>
        </w:tc>
        <w:tc>
          <w:tcPr>
            <w:tcW w:w="3052" w:type="dxa"/>
            <w:gridSpan w:val="2"/>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评审内容</w:t>
            </w:r>
          </w:p>
        </w:tc>
        <w:tc>
          <w:tcPr>
            <w:tcW w:w="1702"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优点</w:t>
            </w:r>
          </w:p>
        </w:tc>
        <w:tc>
          <w:tcPr>
            <w:tcW w:w="1946"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存在缺陷或签订合同前应注意和澄清事项</w:t>
            </w:r>
          </w:p>
        </w:tc>
      </w:tr>
      <w:tr>
        <w:tblPrEx>
          <w:tblCellMar>
            <w:top w:w="39" w:type="dxa"/>
            <w:left w:w="0" w:type="dxa"/>
            <w:bottom w:w="0" w:type="dxa"/>
            <w:right w:w="29" w:type="dxa"/>
          </w:tblCellMar>
        </w:tblPrEx>
        <w:trPr>
          <w:trHeight w:val="932" w:hRule="atLeast"/>
        </w:trPr>
        <w:tc>
          <w:tcPr>
            <w:tcW w:w="329"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1</w:t>
            </w:r>
          </w:p>
        </w:tc>
        <w:tc>
          <w:tcPr>
            <w:tcW w:w="1315" w:type="dxa"/>
            <w:tcBorders>
              <w:top w:val="single" w:color="000000" w:sz="2" w:space="0"/>
              <w:left w:val="single" w:color="000000" w:sz="2" w:space="0"/>
              <w:bottom w:val="single" w:color="000000" w:sz="2" w:space="0"/>
              <w:right w:val="single" w:color="000000" w:sz="2" w:space="0"/>
            </w:tcBorders>
            <w:vAlign w:val="center"/>
          </w:tcPr>
          <w:p>
            <w:pPr>
              <w:pStyle w:val="9"/>
              <w:widowControl/>
              <w:adjustRightInd w:val="0"/>
              <w:snapToGrid w:val="0"/>
              <w:spacing w:line="240" w:lineRule="auto"/>
              <w:ind w:left="21" w:leftChars="10"/>
              <w:jc w:val="center"/>
              <w:rPr>
                <w:rFonts w:ascii="仿宋" w:hAnsi="仿宋" w:eastAsia="仿宋" w:cs="仿宋"/>
                <w:szCs w:val="21"/>
              </w:rPr>
            </w:pPr>
            <w:r>
              <w:rPr>
                <w:rFonts w:hint="eastAsia" w:ascii="仿宋" w:hAnsi="仿宋" w:eastAsia="仿宋" w:cs="仿宋"/>
                <w:kern w:val="0"/>
                <w:szCs w:val="21"/>
              </w:rPr>
              <w:t>工程重点、难点、风险及措施</w:t>
            </w:r>
          </w:p>
        </w:tc>
        <w:tc>
          <w:tcPr>
            <w:tcW w:w="3052" w:type="dxa"/>
            <w:gridSpan w:val="2"/>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kern w:val="0"/>
                <w:szCs w:val="21"/>
              </w:rPr>
              <w:t>工程重点、难点、风险及措施，提出合理有价值的建议。</w:t>
            </w:r>
          </w:p>
        </w:tc>
        <w:tc>
          <w:tcPr>
            <w:tcW w:w="1702"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p>
        </w:tc>
        <w:tc>
          <w:tcPr>
            <w:tcW w:w="1946"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p>
        </w:tc>
      </w:tr>
      <w:tr>
        <w:tblPrEx>
          <w:tblCellMar>
            <w:top w:w="39" w:type="dxa"/>
            <w:left w:w="0" w:type="dxa"/>
            <w:bottom w:w="0" w:type="dxa"/>
            <w:right w:w="29" w:type="dxa"/>
          </w:tblCellMar>
        </w:tblPrEx>
        <w:trPr>
          <w:trHeight w:val="932" w:hRule="atLeast"/>
        </w:trPr>
        <w:tc>
          <w:tcPr>
            <w:tcW w:w="329" w:type="dxa"/>
            <w:tcBorders>
              <w:top w:val="single" w:color="000000" w:sz="2" w:space="0"/>
              <w:left w:val="single" w:color="000000" w:sz="2" w:space="0"/>
              <w:bottom w:val="single" w:color="000000" w:sz="2" w:space="0"/>
              <w:right w:val="single" w:color="000000" w:sz="2" w:space="0"/>
            </w:tcBorders>
            <w:shd w:val="clear" w:color="auto" w:fill="auto"/>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2</w:t>
            </w:r>
          </w:p>
        </w:tc>
        <w:tc>
          <w:tcPr>
            <w:tcW w:w="1315" w:type="dxa"/>
            <w:tcBorders>
              <w:top w:val="single" w:color="000000" w:sz="2" w:space="0"/>
              <w:left w:val="single" w:color="000000" w:sz="2" w:space="0"/>
              <w:bottom w:val="single" w:color="000000" w:sz="2" w:space="0"/>
              <w:right w:val="single" w:color="000000" w:sz="2" w:space="0"/>
            </w:tcBorders>
            <w:shd w:val="clear" w:color="auto" w:fill="FFFFFF"/>
            <w:vAlign w:val="center"/>
          </w:tcPr>
          <w:p>
            <w:pPr>
              <w:pStyle w:val="9"/>
              <w:widowControl/>
              <w:adjustRightInd w:val="0"/>
              <w:spacing w:line="360" w:lineRule="auto"/>
              <w:jc w:val="center"/>
              <w:rPr>
                <w:rFonts w:ascii="仿宋" w:hAnsi="仿宋" w:eastAsia="仿宋" w:cs="仿宋"/>
                <w:szCs w:val="21"/>
              </w:rPr>
            </w:pPr>
            <w:r>
              <w:rPr>
                <w:rFonts w:hint="eastAsia" w:ascii="仿宋" w:hAnsi="仿宋" w:eastAsia="仿宋" w:cs="仿宋"/>
                <w:kern w:val="0"/>
                <w:szCs w:val="21"/>
              </w:rPr>
              <w:t>质量控制的方法及措施</w:t>
            </w:r>
          </w:p>
        </w:tc>
        <w:tc>
          <w:tcPr>
            <w:tcW w:w="3052" w:type="dxa"/>
            <w:gridSpan w:val="2"/>
            <w:tcBorders>
              <w:top w:val="single" w:color="000000" w:sz="2" w:space="0"/>
              <w:left w:val="single" w:color="000000" w:sz="2" w:space="0"/>
              <w:bottom w:val="single" w:color="000000" w:sz="2" w:space="0"/>
              <w:right w:val="single" w:color="000000" w:sz="2" w:space="0"/>
            </w:tcBorders>
            <w:shd w:val="clear" w:color="auto" w:fill="FFFFFF"/>
            <w:vAlign w:val="center"/>
          </w:tcPr>
          <w:p>
            <w:pPr>
              <w:pStyle w:val="9"/>
              <w:widowControl/>
              <w:adjustRightInd w:val="0"/>
              <w:spacing w:line="360" w:lineRule="auto"/>
              <w:jc w:val="center"/>
              <w:rPr>
                <w:rFonts w:ascii="仿宋" w:hAnsi="仿宋" w:eastAsia="仿宋" w:cs="仿宋"/>
                <w:szCs w:val="21"/>
              </w:rPr>
            </w:pPr>
            <w:r>
              <w:rPr>
                <w:rFonts w:hint="eastAsia" w:ascii="仿宋" w:hAnsi="仿宋" w:eastAsia="仿宋" w:cs="仿宋"/>
                <w:kern w:val="0"/>
                <w:szCs w:val="21"/>
              </w:rPr>
              <w:t>质量控制的方法及措施，提出合理有价值的建议。</w:t>
            </w:r>
          </w:p>
        </w:tc>
        <w:tc>
          <w:tcPr>
            <w:tcW w:w="1702"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p>
        </w:tc>
        <w:tc>
          <w:tcPr>
            <w:tcW w:w="1946"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p>
        </w:tc>
      </w:tr>
      <w:tr>
        <w:tblPrEx>
          <w:tblCellMar>
            <w:top w:w="39" w:type="dxa"/>
            <w:left w:w="0" w:type="dxa"/>
            <w:bottom w:w="0" w:type="dxa"/>
            <w:right w:w="29" w:type="dxa"/>
          </w:tblCellMar>
        </w:tblPrEx>
        <w:trPr>
          <w:trHeight w:val="932" w:hRule="atLeast"/>
        </w:trPr>
        <w:tc>
          <w:tcPr>
            <w:tcW w:w="329" w:type="dxa"/>
            <w:tcBorders>
              <w:top w:val="single" w:color="000000" w:sz="2" w:space="0"/>
              <w:left w:val="single" w:color="000000" w:sz="2" w:space="0"/>
              <w:bottom w:val="single" w:color="000000" w:sz="2" w:space="0"/>
              <w:right w:val="single" w:color="000000" w:sz="2" w:space="0"/>
            </w:tcBorders>
            <w:shd w:val="clear" w:color="auto" w:fill="auto"/>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3</w:t>
            </w:r>
          </w:p>
        </w:tc>
        <w:tc>
          <w:tcPr>
            <w:tcW w:w="1315" w:type="dxa"/>
            <w:tcBorders>
              <w:top w:val="single" w:color="000000" w:sz="2" w:space="0"/>
              <w:left w:val="single" w:color="000000" w:sz="2" w:space="0"/>
              <w:bottom w:val="single" w:color="000000" w:sz="2" w:space="0"/>
              <w:right w:val="single" w:color="000000" w:sz="2" w:space="0"/>
            </w:tcBorders>
            <w:shd w:val="clear" w:color="auto" w:fill="FFFFFF"/>
            <w:vAlign w:val="center"/>
          </w:tcPr>
          <w:p>
            <w:pPr>
              <w:pStyle w:val="9"/>
              <w:widowControl/>
              <w:adjustRightInd w:val="0"/>
              <w:spacing w:line="360" w:lineRule="auto"/>
              <w:jc w:val="center"/>
              <w:rPr>
                <w:rFonts w:ascii="仿宋" w:hAnsi="仿宋" w:eastAsia="仿宋" w:cs="仿宋"/>
                <w:szCs w:val="21"/>
              </w:rPr>
            </w:pPr>
            <w:r>
              <w:rPr>
                <w:rFonts w:hint="eastAsia" w:ascii="仿宋" w:hAnsi="仿宋" w:eastAsia="仿宋" w:cs="仿宋"/>
                <w:kern w:val="0"/>
                <w:szCs w:val="21"/>
              </w:rPr>
              <w:t>进度控制的方法及措施</w:t>
            </w:r>
          </w:p>
        </w:tc>
        <w:tc>
          <w:tcPr>
            <w:tcW w:w="3052" w:type="dxa"/>
            <w:gridSpan w:val="2"/>
            <w:tcBorders>
              <w:top w:val="single" w:color="000000" w:sz="2" w:space="0"/>
              <w:left w:val="single" w:color="000000" w:sz="2" w:space="0"/>
              <w:bottom w:val="single" w:color="000000" w:sz="2" w:space="0"/>
              <w:right w:val="single" w:color="000000" w:sz="2" w:space="0"/>
            </w:tcBorders>
            <w:shd w:val="clear" w:color="auto" w:fill="FFFFFF"/>
            <w:vAlign w:val="center"/>
          </w:tcPr>
          <w:p>
            <w:pPr>
              <w:pStyle w:val="9"/>
              <w:widowControl/>
              <w:adjustRightInd w:val="0"/>
              <w:spacing w:line="360" w:lineRule="auto"/>
              <w:jc w:val="center"/>
              <w:rPr>
                <w:rFonts w:ascii="仿宋" w:hAnsi="仿宋" w:eastAsia="仿宋" w:cs="仿宋"/>
                <w:szCs w:val="21"/>
              </w:rPr>
            </w:pPr>
            <w:r>
              <w:rPr>
                <w:rFonts w:hint="eastAsia" w:ascii="仿宋" w:hAnsi="仿宋" w:eastAsia="仿宋" w:cs="仿宋"/>
                <w:kern w:val="0"/>
                <w:szCs w:val="21"/>
              </w:rPr>
              <w:t>明确各阶段的控制目标，提出正确的方法和得力的措施。</w:t>
            </w:r>
          </w:p>
        </w:tc>
        <w:tc>
          <w:tcPr>
            <w:tcW w:w="1702"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p>
        </w:tc>
        <w:tc>
          <w:tcPr>
            <w:tcW w:w="1946"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p>
        </w:tc>
      </w:tr>
      <w:tr>
        <w:tblPrEx>
          <w:tblCellMar>
            <w:top w:w="39" w:type="dxa"/>
            <w:left w:w="0" w:type="dxa"/>
            <w:bottom w:w="0" w:type="dxa"/>
            <w:right w:w="29" w:type="dxa"/>
          </w:tblCellMar>
        </w:tblPrEx>
        <w:trPr>
          <w:trHeight w:val="932" w:hRule="atLeast"/>
        </w:trPr>
        <w:tc>
          <w:tcPr>
            <w:tcW w:w="329" w:type="dxa"/>
            <w:tcBorders>
              <w:top w:val="single" w:color="000000" w:sz="2" w:space="0"/>
              <w:left w:val="single" w:color="000000" w:sz="2" w:space="0"/>
              <w:bottom w:val="single" w:color="000000" w:sz="2" w:space="0"/>
              <w:right w:val="single" w:color="000000" w:sz="2" w:space="0"/>
            </w:tcBorders>
            <w:shd w:val="clear" w:color="auto" w:fill="auto"/>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4</w:t>
            </w:r>
          </w:p>
        </w:tc>
        <w:tc>
          <w:tcPr>
            <w:tcW w:w="1315" w:type="dxa"/>
            <w:tcBorders>
              <w:top w:val="single" w:color="000000" w:sz="2" w:space="0"/>
              <w:left w:val="single" w:color="000000" w:sz="2" w:space="0"/>
              <w:bottom w:val="single" w:color="000000" w:sz="2" w:space="0"/>
              <w:right w:val="single" w:color="000000" w:sz="2" w:space="0"/>
            </w:tcBorders>
            <w:shd w:val="clear" w:color="auto" w:fill="FFFFFF"/>
            <w:vAlign w:val="center"/>
          </w:tcPr>
          <w:p>
            <w:pPr>
              <w:pStyle w:val="9"/>
              <w:widowControl/>
              <w:adjustRightInd w:val="0"/>
              <w:spacing w:line="360" w:lineRule="auto"/>
              <w:jc w:val="center"/>
              <w:rPr>
                <w:rFonts w:ascii="仿宋" w:hAnsi="仿宋" w:eastAsia="仿宋" w:cs="仿宋"/>
                <w:szCs w:val="21"/>
              </w:rPr>
            </w:pPr>
            <w:r>
              <w:rPr>
                <w:rFonts w:hint="eastAsia" w:ascii="仿宋" w:hAnsi="仿宋" w:eastAsia="仿宋" w:cs="仿宋"/>
                <w:kern w:val="0"/>
                <w:szCs w:val="21"/>
              </w:rPr>
              <w:t>安全文明施工的方法及措施</w:t>
            </w:r>
          </w:p>
        </w:tc>
        <w:tc>
          <w:tcPr>
            <w:tcW w:w="3052" w:type="dxa"/>
            <w:gridSpan w:val="2"/>
            <w:tcBorders>
              <w:top w:val="single" w:color="000000" w:sz="2" w:space="0"/>
              <w:left w:val="single" w:color="000000" w:sz="2" w:space="0"/>
              <w:bottom w:val="single" w:color="000000" w:sz="2" w:space="0"/>
              <w:right w:val="single" w:color="000000" w:sz="2" w:space="0"/>
            </w:tcBorders>
            <w:shd w:val="clear" w:color="auto" w:fill="FFFFFF"/>
            <w:vAlign w:val="center"/>
          </w:tcPr>
          <w:p>
            <w:pPr>
              <w:pStyle w:val="9"/>
              <w:widowControl/>
              <w:adjustRightInd w:val="0"/>
              <w:spacing w:line="360" w:lineRule="auto"/>
              <w:jc w:val="center"/>
              <w:rPr>
                <w:rFonts w:ascii="仿宋" w:hAnsi="仿宋" w:eastAsia="仿宋" w:cs="仿宋"/>
                <w:szCs w:val="21"/>
              </w:rPr>
            </w:pPr>
            <w:r>
              <w:rPr>
                <w:rFonts w:hint="eastAsia" w:ascii="仿宋" w:hAnsi="仿宋" w:eastAsia="仿宋" w:cs="仿宋"/>
                <w:kern w:val="0"/>
                <w:szCs w:val="21"/>
              </w:rPr>
              <w:t>明确各阶段的控制目标，提出正确的方法和得力的措施。</w:t>
            </w:r>
          </w:p>
        </w:tc>
        <w:tc>
          <w:tcPr>
            <w:tcW w:w="1702"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p>
        </w:tc>
        <w:tc>
          <w:tcPr>
            <w:tcW w:w="1946"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p>
        </w:tc>
      </w:tr>
      <w:tr>
        <w:tblPrEx>
          <w:tblCellMar>
            <w:top w:w="39" w:type="dxa"/>
            <w:left w:w="0" w:type="dxa"/>
            <w:bottom w:w="0" w:type="dxa"/>
            <w:right w:w="29" w:type="dxa"/>
          </w:tblCellMar>
        </w:tblPrEx>
        <w:trPr>
          <w:trHeight w:val="932" w:hRule="atLeast"/>
        </w:trPr>
        <w:tc>
          <w:tcPr>
            <w:tcW w:w="329" w:type="dxa"/>
            <w:tcBorders>
              <w:top w:val="single" w:color="000000" w:sz="2" w:space="0"/>
              <w:left w:val="single" w:color="000000" w:sz="2" w:space="0"/>
              <w:bottom w:val="single" w:color="000000" w:sz="2" w:space="0"/>
              <w:right w:val="single" w:color="000000" w:sz="2" w:space="0"/>
            </w:tcBorders>
            <w:shd w:val="clear" w:color="auto" w:fill="auto"/>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5</w:t>
            </w:r>
          </w:p>
        </w:tc>
        <w:tc>
          <w:tcPr>
            <w:tcW w:w="1315" w:type="dxa"/>
            <w:tcBorders>
              <w:top w:val="single" w:color="000000" w:sz="2" w:space="0"/>
              <w:left w:val="single" w:color="000000" w:sz="2" w:space="0"/>
              <w:bottom w:val="single" w:color="000000" w:sz="2" w:space="0"/>
              <w:right w:val="single" w:color="000000" w:sz="2" w:space="0"/>
            </w:tcBorders>
            <w:shd w:val="clear" w:color="auto" w:fill="FFFFFF"/>
            <w:vAlign w:val="center"/>
          </w:tcPr>
          <w:p>
            <w:pPr>
              <w:pStyle w:val="9"/>
              <w:widowControl/>
              <w:adjustRightInd w:val="0"/>
              <w:spacing w:line="360" w:lineRule="auto"/>
              <w:jc w:val="center"/>
              <w:rPr>
                <w:rFonts w:ascii="仿宋" w:hAnsi="仿宋" w:eastAsia="仿宋" w:cs="仿宋"/>
                <w:szCs w:val="21"/>
              </w:rPr>
            </w:pPr>
            <w:r>
              <w:rPr>
                <w:rFonts w:hint="eastAsia" w:ascii="仿宋" w:hAnsi="仿宋" w:eastAsia="仿宋" w:cs="仿宋"/>
                <w:kern w:val="0"/>
                <w:szCs w:val="21"/>
              </w:rPr>
              <w:t>投资控制的方法及措施</w:t>
            </w:r>
          </w:p>
        </w:tc>
        <w:tc>
          <w:tcPr>
            <w:tcW w:w="3052" w:type="dxa"/>
            <w:gridSpan w:val="2"/>
            <w:tcBorders>
              <w:top w:val="single" w:color="000000" w:sz="2" w:space="0"/>
              <w:left w:val="single" w:color="000000" w:sz="2" w:space="0"/>
              <w:bottom w:val="single" w:color="000000" w:sz="2" w:space="0"/>
              <w:right w:val="single" w:color="000000" w:sz="2" w:space="0"/>
            </w:tcBorders>
            <w:shd w:val="clear" w:color="auto" w:fill="FFFFFF"/>
            <w:vAlign w:val="center"/>
          </w:tcPr>
          <w:p>
            <w:pPr>
              <w:pStyle w:val="9"/>
              <w:widowControl/>
              <w:adjustRightInd w:val="0"/>
              <w:spacing w:line="360" w:lineRule="auto"/>
              <w:jc w:val="center"/>
              <w:rPr>
                <w:rFonts w:ascii="仿宋" w:hAnsi="仿宋" w:eastAsia="仿宋" w:cs="仿宋"/>
                <w:kern w:val="0"/>
                <w:szCs w:val="21"/>
              </w:rPr>
            </w:pPr>
            <w:r>
              <w:rPr>
                <w:rFonts w:hint="eastAsia" w:ascii="仿宋" w:hAnsi="仿宋" w:eastAsia="仿宋" w:cs="仿宋"/>
                <w:kern w:val="0"/>
                <w:szCs w:val="21"/>
              </w:rPr>
              <w:t>明确各阶段的控制目标，提出正确的方法和得力的措施。</w:t>
            </w:r>
          </w:p>
        </w:tc>
        <w:tc>
          <w:tcPr>
            <w:tcW w:w="1702"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p>
        </w:tc>
        <w:tc>
          <w:tcPr>
            <w:tcW w:w="1946"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p>
        </w:tc>
      </w:tr>
      <w:tr>
        <w:tblPrEx>
          <w:tblCellMar>
            <w:top w:w="39" w:type="dxa"/>
            <w:left w:w="0" w:type="dxa"/>
            <w:bottom w:w="0" w:type="dxa"/>
            <w:right w:w="29" w:type="dxa"/>
          </w:tblCellMar>
        </w:tblPrEx>
        <w:trPr>
          <w:trHeight w:val="932" w:hRule="atLeast"/>
        </w:trPr>
        <w:tc>
          <w:tcPr>
            <w:tcW w:w="329" w:type="dxa"/>
            <w:tcBorders>
              <w:top w:val="single" w:color="000000" w:sz="2" w:space="0"/>
              <w:left w:val="single" w:color="000000" w:sz="2" w:space="0"/>
              <w:bottom w:val="single" w:color="000000" w:sz="2" w:space="0"/>
              <w:right w:val="single" w:color="000000" w:sz="2" w:space="0"/>
            </w:tcBorders>
            <w:shd w:val="clear" w:color="auto" w:fill="auto"/>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6</w:t>
            </w:r>
          </w:p>
        </w:tc>
        <w:tc>
          <w:tcPr>
            <w:tcW w:w="1315" w:type="dxa"/>
            <w:tcBorders>
              <w:top w:val="single" w:color="000000" w:sz="2" w:space="0"/>
              <w:left w:val="single" w:color="000000" w:sz="2" w:space="0"/>
              <w:bottom w:val="single" w:color="000000" w:sz="2" w:space="0"/>
              <w:right w:val="single" w:color="000000" w:sz="2" w:space="0"/>
            </w:tcBorders>
            <w:shd w:val="clear" w:color="auto" w:fill="FFFFFF"/>
            <w:vAlign w:val="center"/>
          </w:tcPr>
          <w:p>
            <w:pPr>
              <w:pStyle w:val="9"/>
              <w:widowControl/>
              <w:adjustRightInd w:val="0"/>
              <w:spacing w:line="360" w:lineRule="auto"/>
              <w:jc w:val="center"/>
              <w:rPr>
                <w:rFonts w:ascii="仿宋" w:hAnsi="仿宋" w:eastAsia="仿宋" w:cs="仿宋"/>
                <w:kern w:val="0"/>
                <w:szCs w:val="21"/>
              </w:rPr>
            </w:pPr>
            <w:r>
              <w:rPr>
                <w:rFonts w:hint="eastAsia" w:ascii="仿宋" w:hAnsi="仿宋" w:eastAsia="仿宋" w:cs="仿宋"/>
                <w:kern w:val="0"/>
                <w:szCs w:val="21"/>
              </w:rPr>
              <w:t>合同管理</w:t>
            </w:r>
          </w:p>
          <w:p>
            <w:pPr>
              <w:pStyle w:val="9"/>
              <w:widowControl/>
              <w:adjustRightInd w:val="0"/>
              <w:spacing w:line="360" w:lineRule="auto"/>
              <w:jc w:val="center"/>
              <w:rPr>
                <w:rFonts w:ascii="仿宋" w:hAnsi="仿宋" w:eastAsia="仿宋" w:cs="仿宋"/>
                <w:kern w:val="0"/>
                <w:szCs w:val="21"/>
              </w:rPr>
            </w:pPr>
            <w:r>
              <w:rPr>
                <w:rFonts w:hint="eastAsia" w:ascii="仿宋" w:hAnsi="仿宋" w:eastAsia="仿宋" w:cs="仿宋"/>
                <w:kern w:val="0"/>
                <w:szCs w:val="21"/>
              </w:rPr>
              <w:t>信息管理</w:t>
            </w:r>
          </w:p>
        </w:tc>
        <w:tc>
          <w:tcPr>
            <w:tcW w:w="3052" w:type="dxa"/>
            <w:gridSpan w:val="2"/>
            <w:tcBorders>
              <w:top w:val="single" w:color="000000" w:sz="2" w:space="0"/>
              <w:left w:val="single" w:color="000000" w:sz="2" w:space="0"/>
              <w:bottom w:val="single" w:color="000000" w:sz="2" w:space="0"/>
              <w:right w:val="single" w:color="000000" w:sz="2" w:space="0"/>
            </w:tcBorders>
            <w:shd w:val="clear" w:color="auto" w:fill="FFFFFF"/>
            <w:vAlign w:val="center"/>
          </w:tcPr>
          <w:p>
            <w:pPr>
              <w:pStyle w:val="9"/>
              <w:widowControl/>
              <w:adjustRightInd w:val="0"/>
              <w:spacing w:line="360" w:lineRule="auto"/>
              <w:jc w:val="center"/>
              <w:rPr>
                <w:rFonts w:ascii="仿宋" w:hAnsi="仿宋" w:eastAsia="仿宋" w:cs="仿宋"/>
                <w:kern w:val="0"/>
                <w:szCs w:val="21"/>
              </w:rPr>
            </w:pPr>
            <w:r>
              <w:rPr>
                <w:rFonts w:hint="eastAsia" w:ascii="仿宋" w:hAnsi="仿宋" w:eastAsia="仿宋" w:cs="仿宋"/>
                <w:kern w:val="0"/>
                <w:szCs w:val="21"/>
              </w:rPr>
              <w:t>满足合同管理、信息管理结构</w:t>
            </w:r>
          </w:p>
          <w:p>
            <w:pPr>
              <w:pStyle w:val="9"/>
              <w:widowControl/>
              <w:adjustRightInd w:val="0"/>
              <w:spacing w:line="360" w:lineRule="auto"/>
              <w:jc w:val="center"/>
              <w:rPr>
                <w:rFonts w:ascii="仿宋" w:hAnsi="仿宋" w:eastAsia="仿宋" w:cs="仿宋"/>
                <w:kern w:val="0"/>
                <w:szCs w:val="21"/>
              </w:rPr>
            </w:pPr>
            <w:r>
              <w:rPr>
                <w:rFonts w:hint="eastAsia" w:ascii="仿宋" w:hAnsi="仿宋" w:eastAsia="仿宋" w:cs="仿宋"/>
                <w:kern w:val="0"/>
                <w:szCs w:val="21"/>
              </w:rPr>
              <w:t>需要。</w:t>
            </w:r>
          </w:p>
        </w:tc>
        <w:tc>
          <w:tcPr>
            <w:tcW w:w="1702"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p>
        </w:tc>
        <w:tc>
          <w:tcPr>
            <w:tcW w:w="1946"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p>
        </w:tc>
      </w:tr>
      <w:tr>
        <w:tblPrEx>
          <w:tblCellMar>
            <w:top w:w="39" w:type="dxa"/>
            <w:left w:w="0" w:type="dxa"/>
            <w:bottom w:w="0" w:type="dxa"/>
            <w:right w:w="29" w:type="dxa"/>
          </w:tblCellMar>
        </w:tblPrEx>
        <w:trPr>
          <w:trHeight w:val="932" w:hRule="atLeast"/>
        </w:trPr>
        <w:tc>
          <w:tcPr>
            <w:tcW w:w="329" w:type="dxa"/>
            <w:tcBorders>
              <w:top w:val="single" w:color="000000" w:sz="2" w:space="0"/>
              <w:left w:val="single" w:color="000000" w:sz="2" w:space="0"/>
              <w:bottom w:val="single" w:color="000000" w:sz="2" w:space="0"/>
              <w:right w:val="single" w:color="000000" w:sz="2" w:space="0"/>
            </w:tcBorders>
            <w:shd w:val="clear" w:color="auto" w:fill="auto"/>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7</w:t>
            </w:r>
          </w:p>
        </w:tc>
        <w:tc>
          <w:tcPr>
            <w:tcW w:w="1315" w:type="dxa"/>
            <w:tcBorders>
              <w:top w:val="single" w:color="000000" w:sz="2" w:space="0"/>
              <w:left w:val="single" w:color="000000" w:sz="2" w:space="0"/>
              <w:bottom w:val="single" w:color="000000" w:sz="2" w:space="0"/>
              <w:right w:val="single" w:color="000000" w:sz="2" w:space="0"/>
            </w:tcBorders>
            <w:shd w:val="clear" w:color="auto" w:fill="FFFFFF"/>
            <w:vAlign w:val="center"/>
          </w:tcPr>
          <w:p>
            <w:pPr>
              <w:pStyle w:val="9"/>
              <w:widowControl/>
              <w:adjustRightInd w:val="0"/>
              <w:spacing w:line="360" w:lineRule="auto"/>
              <w:jc w:val="center"/>
              <w:rPr>
                <w:rFonts w:ascii="仿宋" w:hAnsi="仿宋" w:eastAsia="仿宋" w:cs="仿宋"/>
                <w:kern w:val="0"/>
                <w:szCs w:val="21"/>
              </w:rPr>
            </w:pPr>
            <w:r>
              <w:rPr>
                <w:rFonts w:hint="eastAsia" w:ascii="仿宋" w:hAnsi="仿宋" w:eastAsia="仿宋" w:cs="仿宋"/>
                <w:kern w:val="0"/>
                <w:szCs w:val="21"/>
              </w:rPr>
              <w:t>组织协调方法</w:t>
            </w:r>
          </w:p>
        </w:tc>
        <w:tc>
          <w:tcPr>
            <w:tcW w:w="3052" w:type="dxa"/>
            <w:gridSpan w:val="2"/>
            <w:tcBorders>
              <w:top w:val="single" w:color="000000" w:sz="2" w:space="0"/>
              <w:left w:val="single" w:color="000000" w:sz="2" w:space="0"/>
              <w:bottom w:val="single" w:color="000000" w:sz="2" w:space="0"/>
              <w:right w:val="single" w:color="000000" w:sz="2" w:space="0"/>
            </w:tcBorders>
            <w:shd w:val="clear" w:color="auto" w:fill="FFFFFF"/>
            <w:vAlign w:val="center"/>
          </w:tcPr>
          <w:p>
            <w:pPr>
              <w:pStyle w:val="9"/>
              <w:widowControl/>
              <w:adjustRightInd w:val="0"/>
              <w:spacing w:line="360" w:lineRule="auto"/>
              <w:jc w:val="center"/>
              <w:rPr>
                <w:rFonts w:ascii="仿宋" w:hAnsi="仿宋" w:eastAsia="仿宋" w:cs="仿宋"/>
                <w:kern w:val="0"/>
                <w:szCs w:val="21"/>
              </w:rPr>
            </w:pPr>
            <w:r>
              <w:rPr>
                <w:rFonts w:hint="eastAsia" w:ascii="仿宋" w:hAnsi="仿宋" w:eastAsia="仿宋" w:cs="仿宋"/>
                <w:kern w:val="0"/>
                <w:szCs w:val="21"/>
              </w:rPr>
              <w:t>结合项目的特点，提出有针对性的协调方法，严谨的协调计划，和简单易行的协调方式。</w:t>
            </w:r>
          </w:p>
        </w:tc>
        <w:tc>
          <w:tcPr>
            <w:tcW w:w="1702"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p>
        </w:tc>
        <w:tc>
          <w:tcPr>
            <w:tcW w:w="1946"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p>
        </w:tc>
      </w:tr>
      <w:tr>
        <w:tblPrEx>
          <w:tblCellMar>
            <w:top w:w="39" w:type="dxa"/>
            <w:left w:w="0" w:type="dxa"/>
            <w:bottom w:w="0" w:type="dxa"/>
            <w:right w:w="29" w:type="dxa"/>
          </w:tblCellMar>
        </w:tblPrEx>
        <w:trPr>
          <w:trHeight w:val="932" w:hRule="atLeast"/>
        </w:trPr>
        <w:tc>
          <w:tcPr>
            <w:tcW w:w="329" w:type="dxa"/>
            <w:tcBorders>
              <w:top w:val="single" w:color="000000" w:sz="2" w:space="0"/>
              <w:left w:val="single" w:color="000000" w:sz="2" w:space="0"/>
              <w:bottom w:val="single" w:color="000000" w:sz="2" w:space="0"/>
              <w:right w:val="single" w:color="000000" w:sz="2" w:space="0"/>
            </w:tcBorders>
            <w:shd w:val="clear" w:color="auto" w:fill="auto"/>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8</w:t>
            </w:r>
          </w:p>
        </w:tc>
        <w:tc>
          <w:tcPr>
            <w:tcW w:w="1315" w:type="dxa"/>
            <w:tcBorders>
              <w:top w:val="single" w:color="000000" w:sz="2" w:space="0"/>
              <w:left w:val="single" w:color="000000" w:sz="2" w:space="0"/>
              <w:bottom w:val="single" w:color="000000" w:sz="2" w:space="0"/>
              <w:right w:val="single" w:color="000000" w:sz="2" w:space="0"/>
            </w:tcBorders>
            <w:shd w:val="clear" w:color="auto" w:fill="FFFFFF"/>
            <w:vAlign w:val="center"/>
          </w:tcPr>
          <w:p>
            <w:pPr>
              <w:pStyle w:val="9"/>
              <w:widowControl/>
              <w:adjustRightInd w:val="0"/>
              <w:spacing w:line="360" w:lineRule="auto"/>
              <w:jc w:val="center"/>
              <w:rPr>
                <w:rFonts w:ascii="仿宋" w:hAnsi="仿宋" w:eastAsia="仿宋" w:cs="仿宋"/>
                <w:kern w:val="0"/>
                <w:szCs w:val="21"/>
              </w:rPr>
            </w:pPr>
            <w:r>
              <w:rPr>
                <w:rFonts w:hint="eastAsia" w:ascii="仿宋" w:hAnsi="仿宋" w:eastAsia="仿宋" w:cs="仿宋"/>
                <w:kern w:val="0"/>
                <w:szCs w:val="21"/>
              </w:rPr>
              <w:t>旁站监理</w:t>
            </w:r>
          </w:p>
        </w:tc>
        <w:tc>
          <w:tcPr>
            <w:tcW w:w="3052" w:type="dxa"/>
            <w:gridSpan w:val="2"/>
            <w:tcBorders>
              <w:top w:val="single" w:color="000000" w:sz="2" w:space="0"/>
              <w:left w:val="single" w:color="000000" w:sz="2" w:space="0"/>
              <w:bottom w:val="single" w:color="000000" w:sz="2" w:space="0"/>
              <w:right w:val="single" w:color="000000" w:sz="2" w:space="0"/>
            </w:tcBorders>
            <w:shd w:val="clear" w:color="auto" w:fill="FFFFFF"/>
            <w:vAlign w:val="center"/>
          </w:tcPr>
          <w:p>
            <w:pPr>
              <w:pStyle w:val="9"/>
              <w:widowControl/>
              <w:adjustRightInd w:val="0"/>
              <w:spacing w:line="360" w:lineRule="auto"/>
              <w:jc w:val="center"/>
              <w:rPr>
                <w:rFonts w:ascii="仿宋" w:hAnsi="仿宋" w:eastAsia="仿宋" w:cs="仿宋"/>
                <w:kern w:val="0"/>
                <w:szCs w:val="21"/>
              </w:rPr>
            </w:pPr>
            <w:r>
              <w:rPr>
                <w:rFonts w:hint="eastAsia" w:ascii="仿宋" w:hAnsi="仿宋" w:eastAsia="仿宋" w:cs="仿宋"/>
                <w:kern w:val="0"/>
                <w:szCs w:val="21"/>
              </w:rPr>
              <w:t>提出具体可行满足项目要求的旁站监理方案和措施。</w:t>
            </w:r>
          </w:p>
        </w:tc>
        <w:tc>
          <w:tcPr>
            <w:tcW w:w="1702"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p>
        </w:tc>
        <w:tc>
          <w:tcPr>
            <w:tcW w:w="1946"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p>
        </w:tc>
      </w:tr>
      <w:tr>
        <w:tblPrEx>
          <w:tblCellMar>
            <w:top w:w="39" w:type="dxa"/>
            <w:left w:w="0" w:type="dxa"/>
            <w:bottom w:w="0" w:type="dxa"/>
            <w:right w:w="29" w:type="dxa"/>
          </w:tblCellMar>
        </w:tblPrEx>
        <w:trPr>
          <w:trHeight w:val="624" w:hRule="atLeast"/>
        </w:trPr>
        <w:tc>
          <w:tcPr>
            <w:tcW w:w="4681" w:type="dxa"/>
            <w:gridSpan w:val="3"/>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kern w:val="0"/>
                <w:szCs w:val="21"/>
              </w:rPr>
            </w:pPr>
            <w:r>
              <w:rPr>
                <w:rFonts w:hint="eastAsia" w:ascii="仿宋" w:hAnsi="仿宋" w:eastAsia="仿宋" w:cs="仿宋"/>
                <w:kern w:val="0"/>
                <w:szCs w:val="21"/>
              </w:rPr>
              <w:t>综合评价等级：囗合格 囗不合格</w:t>
            </w:r>
          </w:p>
        </w:tc>
        <w:tc>
          <w:tcPr>
            <w:tcW w:w="3663" w:type="dxa"/>
            <w:gridSpan w:val="3"/>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kern w:val="0"/>
                <w:szCs w:val="21"/>
              </w:rPr>
            </w:pPr>
            <w:r>
              <w:rPr>
                <w:rFonts w:hint="eastAsia" w:ascii="仿宋" w:hAnsi="仿宋" w:eastAsia="仿宋" w:cs="仿宋"/>
                <w:kern w:val="0"/>
                <w:szCs w:val="21"/>
              </w:rPr>
              <w:t>不合格原因：</w:t>
            </w:r>
          </w:p>
        </w:tc>
      </w:tr>
    </w:tbl>
    <w:p>
      <w:pPr>
        <w:widowControl/>
        <w:ind w:left="210" w:leftChars="-3" w:hanging="216" w:hangingChars="103"/>
        <w:rPr>
          <w:rFonts w:ascii="仿宋" w:hAnsi="仿宋" w:eastAsia="仿宋" w:cs="仿宋"/>
          <w:kern w:val="0"/>
          <w:szCs w:val="21"/>
        </w:rPr>
      </w:pPr>
      <w:r>
        <w:rPr>
          <w:rFonts w:hint="eastAsia" w:ascii="仿宋" w:hAnsi="仿宋" w:eastAsia="仿宋" w:cs="仿宋"/>
          <w:kern w:val="0"/>
          <w:szCs w:val="21"/>
        </w:rPr>
        <w:t>评标专家：</w:t>
      </w:r>
      <w:r>
        <w:rPr>
          <w:rFonts w:hint="eastAsia" w:ascii="仿宋" w:hAnsi="仿宋" w:eastAsia="仿宋" w:cs="仿宋"/>
          <w:kern w:val="0"/>
          <w:szCs w:val="21"/>
        </w:rPr>
        <w:tab/>
      </w:r>
      <w:r>
        <w:rPr>
          <w:rFonts w:hint="eastAsia" w:ascii="仿宋" w:hAnsi="仿宋" w:eastAsia="仿宋" w:cs="仿宋"/>
          <w:kern w:val="0"/>
          <w:szCs w:val="21"/>
        </w:rPr>
        <w:tab/>
      </w:r>
      <w:r>
        <w:rPr>
          <w:rFonts w:hint="eastAsia" w:ascii="仿宋" w:hAnsi="仿宋" w:eastAsia="仿宋" w:cs="仿宋"/>
          <w:kern w:val="0"/>
          <w:szCs w:val="21"/>
        </w:rPr>
        <w:tab/>
      </w:r>
      <w:r>
        <w:rPr>
          <w:rFonts w:hint="eastAsia" w:ascii="仿宋" w:hAnsi="仿宋" w:eastAsia="仿宋" w:cs="仿宋"/>
          <w:kern w:val="0"/>
          <w:szCs w:val="21"/>
        </w:rPr>
        <w:tab/>
      </w:r>
      <w:r>
        <w:rPr>
          <w:rFonts w:hint="eastAsia" w:ascii="仿宋" w:hAnsi="仿宋" w:eastAsia="仿宋" w:cs="仿宋"/>
          <w:kern w:val="0"/>
          <w:szCs w:val="21"/>
        </w:rPr>
        <w:tab/>
      </w:r>
      <w:r>
        <w:rPr>
          <w:rFonts w:hint="eastAsia" w:ascii="仿宋" w:hAnsi="仿宋" w:eastAsia="仿宋" w:cs="仿宋"/>
          <w:kern w:val="0"/>
          <w:szCs w:val="21"/>
        </w:rPr>
        <w:tab/>
      </w:r>
      <w:r>
        <w:rPr>
          <w:rFonts w:hint="eastAsia" w:ascii="仿宋" w:hAnsi="仿宋" w:eastAsia="仿宋" w:cs="仿宋"/>
          <w:kern w:val="0"/>
          <w:szCs w:val="21"/>
        </w:rPr>
        <w:tab/>
      </w:r>
      <w:r>
        <w:rPr>
          <w:rFonts w:hint="eastAsia" w:ascii="仿宋" w:hAnsi="仿宋" w:eastAsia="仿宋" w:cs="仿宋"/>
          <w:kern w:val="0"/>
          <w:szCs w:val="21"/>
        </w:rPr>
        <w:tab/>
      </w:r>
      <w:r>
        <w:rPr>
          <w:rFonts w:hint="eastAsia" w:ascii="仿宋" w:hAnsi="仿宋" w:eastAsia="仿宋" w:cs="仿宋"/>
          <w:kern w:val="0"/>
          <w:szCs w:val="21"/>
        </w:rPr>
        <w:tab/>
      </w:r>
      <w:r>
        <w:rPr>
          <w:rFonts w:hint="eastAsia" w:ascii="仿宋" w:hAnsi="仿宋" w:eastAsia="仿宋" w:cs="仿宋"/>
          <w:kern w:val="0"/>
          <w:szCs w:val="21"/>
        </w:rPr>
        <w:t>评标日期：</w:t>
      </w:r>
      <w:r>
        <w:rPr>
          <w:rFonts w:hint="eastAsia" w:ascii="仿宋" w:hAnsi="仿宋" w:eastAsia="仿宋" w:cs="仿宋"/>
          <w:kern w:val="0"/>
          <w:szCs w:val="21"/>
        </w:rPr>
        <w:tab/>
      </w:r>
      <w:r>
        <w:rPr>
          <w:rFonts w:hint="eastAsia" w:ascii="仿宋" w:hAnsi="仿宋" w:eastAsia="仿宋" w:cs="仿宋"/>
          <w:kern w:val="0"/>
          <w:szCs w:val="21"/>
        </w:rPr>
        <w:tab/>
      </w:r>
      <w:r>
        <w:rPr>
          <w:rFonts w:hint="eastAsia" w:ascii="仿宋" w:hAnsi="仿宋" w:eastAsia="仿宋" w:cs="仿宋"/>
          <w:kern w:val="0"/>
          <w:szCs w:val="21"/>
        </w:rPr>
        <w:t>年</w:t>
      </w:r>
      <w:r>
        <w:rPr>
          <w:rFonts w:hint="eastAsia" w:ascii="仿宋" w:hAnsi="仿宋" w:eastAsia="仿宋" w:cs="仿宋"/>
          <w:kern w:val="0"/>
          <w:szCs w:val="21"/>
        </w:rPr>
        <w:tab/>
      </w:r>
      <w:r>
        <w:rPr>
          <w:rFonts w:hint="eastAsia" w:ascii="仿宋" w:hAnsi="仿宋" w:eastAsia="仿宋" w:cs="仿宋"/>
          <w:kern w:val="0"/>
          <w:szCs w:val="21"/>
        </w:rPr>
        <w:tab/>
      </w:r>
      <w:r>
        <w:rPr>
          <w:rFonts w:hint="eastAsia" w:ascii="仿宋" w:hAnsi="仿宋" w:eastAsia="仿宋" w:cs="仿宋"/>
          <w:kern w:val="0"/>
          <w:szCs w:val="21"/>
        </w:rPr>
        <w:t>月</w:t>
      </w:r>
      <w:r>
        <w:rPr>
          <w:rFonts w:hint="eastAsia" w:ascii="仿宋" w:hAnsi="仿宋" w:eastAsia="仿宋" w:cs="仿宋"/>
          <w:kern w:val="0"/>
          <w:szCs w:val="21"/>
        </w:rPr>
        <w:tab/>
      </w:r>
      <w:r>
        <w:rPr>
          <w:rFonts w:hint="eastAsia" w:ascii="仿宋" w:hAnsi="仿宋" w:eastAsia="仿宋" w:cs="仿宋"/>
          <w:kern w:val="0"/>
          <w:szCs w:val="21"/>
        </w:rPr>
        <w:tab/>
      </w:r>
      <w:r>
        <w:rPr>
          <w:rFonts w:hint="eastAsia" w:ascii="仿宋" w:hAnsi="仿宋" w:eastAsia="仿宋" w:cs="仿宋"/>
          <w:kern w:val="0"/>
          <w:szCs w:val="21"/>
        </w:rPr>
        <w:t>日</w:t>
      </w:r>
    </w:p>
    <w:p>
      <w:pPr>
        <w:widowControl/>
        <w:ind w:hanging="8"/>
        <w:rPr>
          <w:rFonts w:ascii="仿宋" w:hAnsi="仿宋" w:eastAsia="仿宋" w:cs="仿宋"/>
          <w:kern w:val="0"/>
          <w:szCs w:val="21"/>
        </w:rPr>
      </w:pPr>
    </w:p>
    <w:p>
      <w:pPr>
        <w:widowControl/>
        <w:ind w:hanging="8"/>
        <w:rPr>
          <w:rFonts w:ascii="仿宋" w:hAnsi="仿宋" w:eastAsia="仿宋" w:cs="仿宋"/>
          <w:kern w:val="0"/>
          <w:szCs w:val="21"/>
        </w:rPr>
      </w:pPr>
      <w:r>
        <w:rPr>
          <w:rFonts w:hint="eastAsia" w:ascii="仿宋" w:hAnsi="仿宋" w:eastAsia="仿宋" w:cs="仿宋"/>
          <w:kern w:val="0"/>
          <w:szCs w:val="21"/>
        </w:rPr>
        <w:t>说明：</w:t>
      </w:r>
    </w:p>
    <w:p>
      <w:pPr>
        <w:widowControl/>
        <w:ind w:hanging="8"/>
        <w:rPr>
          <w:rFonts w:ascii="仿宋" w:hAnsi="仿宋" w:eastAsia="仿宋" w:cs="仿宋"/>
          <w:kern w:val="0"/>
          <w:szCs w:val="21"/>
        </w:rPr>
      </w:pPr>
      <w:r>
        <w:rPr>
          <w:rFonts w:hint="eastAsia" w:ascii="仿宋" w:hAnsi="仿宋" w:eastAsia="仿宋" w:cs="仿宋"/>
          <w:kern w:val="0"/>
          <w:szCs w:val="21"/>
        </w:rPr>
        <w:t>1.本表适用于评标专家独立评审使用。</w:t>
      </w:r>
    </w:p>
    <w:p>
      <w:pPr>
        <w:widowControl/>
        <w:ind w:hanging="8"/>
        <w:rPr>
          <w:rFonts w:ascii="仿宋" w:hAnsi="仿宋" w:eastAsia="仿宋" w:cs="仿宋"/>
          <w:kern w:val="0"/>
          <w:szCs w:val="21"/>
        </w:rPr>
      </w:pPr>
      <w:r>
        <w:rPr>
          <w:rFonts w:hint="eastAsia" w:ascii="仿宋" w:hAnsi="仿宋" w:eastAsia="仿宋" w:cs="仿宋"/>
          <w:kern w:val="0"/>
          <w:szCs w:val="21"/>
        </w:rPr>
        <w:t>2.指出各评标要素的优点、存在缺陷或签订合同前应注意和澄清事项。</w:t>
      </w:r>
    </w:p>
    <w:p>
      <w:pPr>
        <w:widowControl/>
        <w:ind w:hanging="8"/>
        <w:rPr>
          <w:rFonts w:ascii="仿宋" w:hAnsi="仿宋" w:eastAsia="仿宋" w:cs="仿宋"/>
          <w:kern w:val="0"/>
          <w:szCs w:val="21"/>
        </w:rPr>
      </w:pPr>
      <w:r>
        <w:rPr>
          <w:rFonts w:hint="eastAsia" w:ascii="仿宋" w:hAnsi="仿宋" w:eastAsia="仿宋" w:cs="仿宋"/>
          <w:kern w:val="0"/>
          <w:szCs w:val="21"/>
        </w:rPr>
        <w:t>3.综合评价等级分为合格或不合格两个等级，不合格仅限于投标文件违反国家强制性条文标准的情形或出现招标文件否决性条款规定的情形。</w:t>
      </w:r>
    </w:p>
    <w:p>
      <w:pPr>
        <w:widowControl/>
        <w:ind w:hanging="8"/>
        <w:rPr>
          <w:rFonts w:ascii="仿宋" w:hAnsi="仿宋" w:eastAsia="仿宋" w:cs="仿宋"/>
          <w:color w:val="FF0000"/>
          <w:kern w:val="0"/>
          <w:szCs w:val="21"/>
        </w:rPr>
      </w:pPr>
      <w:r>
        <w:rPr>
          <w:rFonts w:hint="eastAsia" w:ascii="仿宋" w:hAnsi="仿宋" w:eastAsia="仿宋" w:cs="仿宋"/>
          <w:color w:val="FF0000"/>
          <w:kern w:val="0"/>
          <w:szCs w:val="21"/>
        </w:rPr>
        <w:t xml:space="preserve">4.技术标书除封面应按照要求盖章、签字或签章外，还应加盖骑缝章。 </w:t>
      </w:r>
    </w:p>
    <w:p>
      <w:pPr>
        <w:widowControl/>
        <w:snapToGrid w:val="0"/>
        <w:ind w:left="10" w:hanging="10"/>
        <w:jc w:val="center"/>
        <w:rPr>
          <w:rStyle w:val="30"/>
          <w:rFonts w:ascii="仿宋" w:hAnsi="仿宋" w:eastAsia="仿宋" w:cs="仿宋"/>
          <w:b w:val="0"/>
          <w:bCs w:val="0"/>
          <w:sz w:val="32"/>
          <w:szCs w:val="32"/>
        </w:rPr>
      </w:pPr>
      <w:r>
        <w:rPr>
          <w:rStyle w:val="30"/>
          <w:rFonts w:hint="eastAsia" w:ascii="仿宋" w:hAnsi="仿宋" w:eastAsia="仿宋" w:cs="仿宋"/>
          <w:b w:val="0"/>
          <w:bCs w:val="0"/>
          <w:sz w:val="32"/>
          <w:szCs w:val="32"/>
        </w:rPr>
        <w:br w:type="page"/>
      </w:r>
      <w:r>
        <w:rPr>
          <w:rStyle w:val="30"/>
          <w:rFonts w:hint="eastAsia" w:ascii="仿宋" w:hAnsi="仿宋" w:eastAsia="仿宋" w:cs="仿宋"/>
          <w:b w:val="0"/>
          <w:bCs w:val="0"/>
          <w:sz w:val="32"/>
          <w:szCs w:val="32"/>
        </w:rPr>
        <w:t>（三）经济标评标要素表</w:t>
      </w:r>
    </w:p>
    <w:p>
      <w:pPr>
        <w:widowControl/>
        <w:snapToGrid w:val="0"/>
        <w:ind w:left="10" w:hanging="10"/>
        <w:jc w:val="center"/>
        <w:rPr>
          <w:rStyle w:val="30"/>
          <w:rFonts w:ascii="仿宋" w:hAnsi="仿宋" w:eastAsia="仿宋" w:cs="仿宋"/>
          <w:b w:val="0"/>
          <w:bCs w:val="0"/>
          <w:sz w:val="32"/>
          <w:szCs w:val="32"/>
        </w:rPr>
      </w:pPr>
    </w:p>
    <w:p>
      <w:pPr>
        <w:widowControl/>
        <w:tabs>
          <w:tab w:val="center" w:pos="5495"/>
        </w:tabs>
        <w:spacing w:after="5"/>
        <w:rPr>
          <w:rFonts w:ascii="仿宋" w:hAnsi="仿宋" w:eastAsia="仿宋" w:cs="仿宋"/>
          <w:szCs w:val="21"/>
        </w:rPr>
      </w:pPr>
      <w:r>
        <w:rPr>
          <w:rFonts w:hint="eastAsia" w:ascii="仿宋" w:hAnsi="仿宋" w:eastAsia="仿宋" w:cs="仿宋"/>
          <w:szCs w:val="21"/>
        </w:rPr>
        <w:t>项目名称：</w:t>
      </w:r>
      <w:r>
        <w:rPr>
          <w:rFonts w:hint="eastAsia" w:ascii="仿宋" w:hAnsi="仿宋" w:eastAsia="仿宋" w:cs="仿宋"/>
          <w:szCs w:val="21"/>
        </w:rPr>
        <w:tab/>
      </w:r>
      <w:r>
        <w:rPr>
          <w:rFonts w:hint="eastAsia" w:ascii="仿宋" w:hAnsi="仿宋" w:eastAsia="仿宋" w:cs="仿宋"/>
          <w:szCs w:val="21"/>
        </w:rPr>
        <w:t>投标人名称：</w:t>
      </w:r>
    </w:p>
    <w:tbl>
      <w:tblPr>
        <w:tblStyle w:val="28"/>
        <w:tblW w:w="8344" w:type="dxa"/>
        <w:tblInd w:w="0" w:type="dxa"/>
        <w:tblLayout w:type="fixed"/>
        <w:tblCellMar>
          <w:top w:w="39" w:type="dxa"/>
          <w:left w:w="0" w:type="dxa"/>
          <w:bottom w:w="0" w:type="dxa"/>
          <w:right w:w="29" w:type="dxa"/>
        </w:tblCellMar>
      </w:tblPr>
      <w:tblGrid>
        <w:gridCol w:w="404"/>
        <w:gridCol w:w="1302"/>
        <w:gridCol w:w="3024"/>
        <w:gridCol w:w="1685"/>
        <w:gridCol w:w="1929"/>
      </w:tblGrid>
      <w:tr>
        <w:tblPrEx>
          <w:tblCellMar>
            <w:top w:w="39" w:type="dxa"/>
            <w:left w:w="0" w:type="dxa"/>
            <w:bottom w:w="0" w:type="dxa"/>
            <w:right w:w="29" w:type="dxa"/>
          </w:tblCellMar>
        </w:tblPrEx>
        <w:trPr>
          <w:trHeight w:val="818" w:hRule="atLeast"/>
        </w:trPr>
        <w:tc>
          <w:tcPr>
            <w:tcW w:w="404"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序号</w:t>
            </w:r>
          </w:p>
        </w:tc>
        <w:tc>
          <w:tcPr>
            <w:tcW w:w="1302"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评标要素</w:t>
            </w:r>
          </w:p>
        </w:tc>
        <w:tc>
          <w:tcPr>
            <w:tcW w:w="3024"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评审内容</w:t>
            </w:r>
          </w:p>
        </w:tc>
        <w:tc>
          <w:tcPr>
            <w:tcW w:w="1685"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评价等级</w:t>
            </w:r>
          </w:p>
        </w:tc>
        <w:tc>
          <w:tcPr>
            <w:tcW w:w="1929"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不合格原因</w:t>
            </w:r>
          </w:p>
        </w:tc>
      </w:tr>
      <w:tr>
        <w:tblPrEx>
          <w:tblCellMar>
            <w:top w:w="39" w:type="dxa"/>
            <w:left w:w="0" w:type="dxa"/>
            <w:bottom w:w="0" w:type="dxa"/>
            <w:right w:w="29" w:type="dxa"/>
          </w:tblCellMar>
        </w:tblPrEx>
        <w:trPr>
          <w:trHeight w:val="932" w:hRule="atLeast"/>
        </w:trPr>
        <w:tc>
          <w:tcPr>
            <w:tcW w:w="404"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1</w:t>
            </w:r>
          </w:p>
        </w:tc>
        <w:tc>
          <w:tcPr>
            <w:tcW w:w="1302" w:type="dxa"/>
            <w:tcBorders>
              <w:top w:val="single" w:color="000000" w:sz="2" w:space="0"/>
              <w:left w:val="single" w:color="000000" w:sz="2" w:space="0"/>
              <w:bottom w:val="single" w:color="000000" w:sz="2" w:space="0"/>
              <w:right w:val="single" w:color="000000" w:sz="2" w:space="0"/>
            </w:tcBorders>
            <w:vAlign w:val="center"/>
          </w:tcPr>
          <w:p>
            <w:pPr>
              <w:pStyle w:val="9"/>
              <w:widowControl/>
              <w:adjustRightInd w:val="0"/>
              <w:snapToGrid w:val="0"/>
              <w:spacing w:line="240" w:lineRule="auto"/>
              <w:ind w:left="21" w:leftChars="10"/>
              <w:jc w:val="center"/>
              <w:rPr>
                <w:rFonts w:ascii="仿宋" w:hAnsi="仿宋" w:eastAsia="仿宋" w:cs="仿宋"/>
                <w:szCs w:val="21"/>
              </w:rPr>
            </w:pPr>
            <w:r>
              <w:rPr>
                <w:rFonts w:hint="eastAsia" w:ascii="仿宋" w:hAnsi="仿宋" w:eastAsia="仿宋" w:cs="仿宋"/>
                <w:szCs w:val="21"/>
              </w:rPr>
              <w:t>投标报价</w:t>
            </w:r>
          </w:p>
        </w:tc>
        <w:tc>
          <w:tcPr>
            <w:tcW w:w="3024"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r>
              <w:rPr>
                <w:rFonts w:hint="eastAsia" w:ascii="仿宋" w:hAnsi="仿宋" w:eastAsia="仿宋" w:cs="仿宋"/>
                <w:kern w:val="0"/>
                <w:szCs w:val="21"/>
              </w:rPr>
              <w:t>投标报价不得高于最高投标限价。投标报价不得低于成本。唱标信封与经济标书中的投标报价金额一致。</w:t>
            </w:r>
          </w:p>
        </w:tc>
        <w:tc>
          <w:tcPr>
            <w:tcW w:w="1685"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r>
              <w:rPr>
                <w:rFonts w:hint="eastAsia" w:ascii="仿宋" w:hAnsi="仿宋" w:eastAsia="仿宋" w:cs="仿宋"/>
                <w:kern w:val="0"/>
                <w:szCs w:val="21"/>
              </w:rPr>
              <w:t>囗合格 囗不合格</w:t>
            </w:r>
          </w:p>
        </w:tc>
        <w:tc>
          <w:tcPr>
            <w:tcW w:w="1929"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p>
        </w:tc>
      </w:tr>
      <w:tr>
        <w:tblPrEx>
          <w:tblCellMar>
            <w:top w:w="39" w:type="dxa"/>
            <w:left w:w="0" w:type="dxa"/>
            <w:bottom w:w="0" w:type="dxa"/>
            <w:right w:w="29" w:type="dxa"/>
          </w:tblCellMar>
        </w:tblPrEx>
        <w:trPr>
          <w:trHeight w:val="932" w:hRule="atLeast"/>
        </w:trPr>
        <w:tc>
          <w:tcPr>
            <w:tcW w:w="404"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2</w:t>
            </w:r>
          </w:p>
        </w:tc>
        <w:tc>
          <w:tcPr>
            <w:tcW w:w="1302" w:type="dxa"/>
            <w:tcBorders>
              <w:top w:val="single" w:color="000000" w:sz="2" w:space="0"/>
              <w:left w:val="single" w:color="000000" w:sz="2" w:space="0"/>
              <w:bottom w:val="single" w:color="000000" w:sz="2" w:space="0"/>
              <w:right w:val="single" w:color="000000" w:sz="2" w:space="0"/>
            </w:tcBorders>
            <w:vAlign w:val="center"/>
          </w:tcPr>
          <w:p>
            <w:pPr>
              <w:pStyle w:val="9"/>
              <w:widowControl/>
              <w:adjustRightInd w:val="0"/>
              <w:snapToGrid w:val="0"/>
              <w:spacing w:line="240" w:lineRule="auto"/>
              <w:ind w:left="21" w:leftChars="10"/>
              <w:jc w:val="center"/>
              <w:rPr>
                <w:rFonts w:ascii="仿宋" w:hAnsi="仿宋" w:eastAsia="仿宋" w:cs="仿宋"/>
                <w:szCs w:val="21"/>
              </w:rPr>
            </w:pPr>
            <w:r>
              <w:rPr>
                <w:rFonts w:hint="eastAsia" w:ascii="仿宋" w:hAnsi="仿宋" w:eastAsia="仿宋" w:cs="仿宋"/>
                <w:szCs w:val="21"/>
              </w:rPr>
              <w:t>内容格式</w:t>
            </w:r>
          </w:p>
        </w:tc>
        <w:tc>
          <w:tcPr>
            <w:tcW w:w="3024"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kern w:val="0"/>
                <w:szCs w:val="21"/>
              </w:rPr>
            </w:pPr>
            <w:r>
              <w:rPr>
                <w:rFonts w:hint="eastAsia" w:ascii="仿宋" w:hAnsi="仿宋" w:eastAsia="仿宋" w:cs="仿宋"/>
                <w:kern w:val="0"/>
                <w:szCs w:val="21"/>
              </w:rPr>
              <w:t>内容格式格式符合招标文件要求。</w:t>
            </w:r>
          </w:p>
        </w:tc>
        <w:tc>
          <w:tcPr>
            <w:tcW w:w="1685"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r>
              <w:rPr>
                <w:rFonts w:hint="eastAsia" w:ascii="仿宋" w:hAnsi="仿宋" w:eastAsia="仿宋" w:cs="仿宋"/>
                <w:kern w:val="0"/>
                <w:szCs w:val="21"/>
              </w:rPr>
              <w:t>囗合格 囗不合格</w:t>
            </w:r>
          </w:p>
        </w:tc>
        <w:tc>
          <w:tcPr>
            <w:tcW w:w="1929"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p>
        </w:tc>
      </w:tr>
      <w:tr>
        <w:tblPrEx>
          <w:tblCellMar>
            <w:top w:w="39" w:type="dxa"/>
            <w:left w:w="0" w:type="dxa"/>
            <w:bottom w:w="0" w:type="dxa"/>
            <w:right w:w="29" w:type="dxa"/>
          </w:tblCellMar>
        </w:tblPrEx>
        <w:trPr>
          <w:trHeight w:val="932" w:hRule="atLeast"/>
        </w:trPr>
        <w:tc>
          <w:tcPr>
            <w:tcW w:w="404"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3</w:t>
            </w:r>
          </w:p>
        </w:tc>
        <w:tc>
          <w:tcPr>
            <w:tcW w:w="1302" w:type="dxa"/>
            <w:tcBorders>
              <w:top w:val="single" w:color="000000" w:sz="2" w:space="0"/>
              <w:left w:val="single" w:color="000000" w:sz="2" w:space="0"/>
              <w:bottom w:val="single" w:color="000000" w:sz="2" w:space="0"/>
              <w:right w:val="single" w:color="000000" w:sz="2" w:space="0"/>
            </w:tcBorders>
            <w:vAlign w:val="center"/>
          </w:tcPr>
          <w:p>
            <w:pPr>
              <w:pStyle w:val="9"/>
              <w:widowControl/>
              <w:adjustRightInd w:val="0"/>
              <w:snapToGrid w:val="0"/>
              <w:spacing w:line="240" w:lineRule="auto"/>
              <w:ind w:left="21" w:leftChars="10"/>
              <w:jc w:val="center"/>
              <w:rPr>
                <w:rFonts w:ascii="仿宋" w:hAnsi="仿宋" w:eastAsia="仿宋" w:cs="仿宋"/>
                <w:kern w:val="0"/>
                <w:szCs w:val="21"/>
              </w:rPr>
            </w:pPr>
            <w:r>
              <w:rPr>
                <w:rFonts w:hint="eastAsia" w:ascii="仿宋" w:hAnsi="仿宋" w:eastAsia="仿宋" w:cs="仿宋"/>
                <w:szCs w:val="21"/>
              </w:rPr>
              <w:t>其它不合格情况</w:t>
            </w:r>
          </w:p>
        </w:tc>
        <w:tc>
          <w:tcPr>
            <w:tcW w:w="3024" w:type="dxa"/>
            <w:tcBorders>
              <w:top w:val="single" w:color="000000" w:sz="2" w:space="0"/>
              <w:left w:val="single" w:color="000000" w:sz="2" w:space="0"/>
              <w:bottom w:val="single" w:color="000000" w:sz="2" w:space="0"/>
              <w:right w:val="single" w:color="000000" w:sz="2" w:space="0"/>
            </w:tcBorders>
            <w:vAlign w:val="center"/>
          </w:tcPr>
          <w:p>
            <w:pPr>
              <w:pStyle w:val="9"/>
              <w:widowControl/>
              <w:adjustRightInd w:val="0"/>
              <w:snapToGrid w:val="0"/>
              <w:spacing w:line="240" w:lineRule="auto"/>
              <w:ind w:left="21" w:leftChars="10"/>
              <w:rPr>
                <w:rFonts w:ascii="仿宋" w:hAnsi="仿宋" w:eastAsia="仿宋" w:cs="仿宋"/>
                <w:kern w:val="0"/>
                <w:szCs w:val="21"/>
              </w:rPr>
            </w:pPr>
            <w:r>
              <w:rPr>
                <w:rFonts w:hint="eastAsia" w:ascii="仿宋" w:hAnsi="仿宋" w:eastAsia="仿宋" w:cs="仿宋"/>
                <w:kern w:val="0"/>
                <w:szCs w:val="21"/>
              </w:rPr>
              <w:t>不存在招标文件第三章规定的应作无效投标文件处理的情况或法律、法规、规章规定的应作无效投标文件处理的情况。</w:t>
            </w:r>
          </w:p>
        </w:tc>
        <w:tc>
          <w:tcPr>
            <w:tcW w:w="1685"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r>
              <w:rPr>
                <w:rFonts w:hint="eastAsia" w:ascii="仿宋" w:hAnsi="仿宋" w:eastAsia="仿宋" w:cs="仿宋"/>
                <w:kern w:val="0"/>
                <w:szCs w:val="21"/>
              </w:rPr>
              <w:t>囗合格 囗不合格</w:t>
            </w:r>
          </w:p>
        </w:tc>
        <w:tc>
          <w:tcPr>
            <w:tcW w:w="1929"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p>
        </w:tc>
      </w:tr>
      <w:tr>
        <w:tblPrEx>
          <w:tblCellMar>
            <w:top w:w="39" w:type="dxa"/>
            <w:left w:w="0" w:type="dxa"/>
            <w:bottom w:w="0" w:type="dxa"/>
            <w:right w:w="29" w:type="dxa"/>
          </w:tblCellMar>
        </w:tblPrEx>
        <w:trPr>
          <w:trHeight w:val="624" w:hRule="atLeast"/>
        </w:trPr>
        <w:tc>
          <w:tcPr>
            <w:tcW w:w="4730" w:type="dxa"/>
            <w:gridSpan w:val="3"/>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kern w:val="0"/>
                <w:szCs w:val="21"/>
              </w:rPr>
            </w:pPr>
            <w:r>
              <w:rPr>
                <w:rFonts w:hint="eastAsia" w:ascii="仿宋" w:hAnsi="仿宋" w:eastAsia="仿宋" w:cs="仿宋"/>
                <w:kern w:val="0"/>
                <w:szCs w:val="21"/>
              </w:rPr>
              <w:t>综合评价等级：囗合格 囗不合格</w:t>
            </w:r>
          </w:p>
        </w:tc>
        <w:tc>
          <w:tcPr>
            <w:tcW w:w="3614" w:type="dxa"/>
            <w:gridSpan w:val="2"/>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kern w:val="0"/>
                <w:szCs w:val="21"/>
              </w:rPr>
            </w:pPr>
            <w:r>
              <w:rPr>
                <w:rFonts w:hint="eastAsia" w:ascii="仿宋" w:hAnsi="仿宋" w:eastAsia="仿宋" w:cs="仿宋"/>
                <w:kern w:val="0"/>
                <w:szCs w:val="21"/>
              </w:rPr>
              <w:t>不合格原因：</w:t>
            </w:r>
          </w:p>
        </w:tc>
      </w:tr>
      <w:tr>
        <w:tblPrEx>
          <w:tblCellMar>
            <w:top w:w="39" w:type="dxa"/>
            <w:left w:w="0" w:type="dxa"/>
            <w:bottom w:w="0" w:type="dxa"/>
            <w:right w:w="29" w:type="dxa"/>
          </w:tblCellMar>
        </w:tblPrEx>
        <w:trPr>
          <w:trHeight w:val="624" w:hRule="atLeast"/>
        </w:trPr>
        <w:tc>
          <w:tcPr>
            <w:tcW w:w="8344" w:type="dxa"/>
            <w:gridSpan w:val="5"/>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kern w:val="0"/>
                <w:szCs w:val="21"/>
              </w:rPr>
            </w:pPr>
            <w:r>
              <w:rPr>
                <w:rFonts w:hint="eastAsia" w:ascii="仿宋" w:hAnsi="仿宋" w:eastAsia="仿宋" w:cs="仿宋"/>
                <w:kern w:val="0"/>
                <w:szCs w:val="21"/>
              </w:rPr>
              <w:t>签订合同前应注意和澄清的事项：</w:t>
            </w:r>
          </w:p>
        </w:tc>
      </w:tr>
    </w:tbl>
    <w:p>
      <w:pPr>
        <w:widowControl/>
        <w:ind w:left="210" w:leftChars="-3" w:hanging="216" w:hangingChars="103"/>
        <w:rPr>
          <w:rFonts w:ascii="仿宋" w:hAnsi="仿宋" w:eastAsia="仿宋" w:cs="仿宋"/>
          <w:kern w:val="0"/>
          <w:szCs w:val="21"/>
        </w:rPr>
      </w:pPr>
      <w:r>
        <w:rPr>
          <w:rFonts w:hint="eastAsia" w:ascii="仿宋" w:hAnsi="仿宋" w:eastAsia="仿宋" w:cs="仿宋"/>
          <w:kern w:val="0"/>
          <w:szCs w:val="21"/>
        </w:rPr>
        <w:t>评标专家：</w:t>
      </w:r>
      <w:r>
        <w:rPr>
          <w:rFonts w:hint="eastAsia" w:ascii="仿宋" w:hAnsi="仿宋" w:eastAsia="仿宋" w:cs="仿宋"/>
          <w:kern w:val="0"/>
          <w:szCs w:val="21"/>
        </w:rPr>
        <w:tab/>
      </w:r>
      <w:r>
        <w:rPr>
          <w:rFonts w:hint="eastAsia" w:ascii="仿宋" w:hAnsi="仿宋" w:eastAsia="仿宋" w:cs="仿宋"/>
          <w:kern w:val="0"/>
          <w:szCs w:val="21"/>
        </w:rPr>
        <w:tab/>
      </w:r>
      <w:r>
        <w:rPr>
          <w:rFonts w:hint="eastAsia" w:ascii="仿宋" w:hAnsi="仿宋" w:eastAsia="仿宋" w:cs="仿宋"/>
          <w:kern w:val="0"/>
          <w:szCs w:val="21"/>
        </w:rPr>
        <w:tab/>
      </w:r>
      <w:r>
        <w:rPr>
          <w:rFonts w:hint="eastAsia" w:ascii="仿宋" w:hAnsi="仿宋" w:eastAsia="仿宋" w:cs="仿宋"/>
          <w:kern w:val="0"/>
          <w:szCs w:val="21"/>
        </w:rPr>
        <w:tab/>
      </w:r>
      <w:r>
        <w:rPr>
          <w:rFonts w:hint="eastAsia" w:ascii="仿宋" w:hAnsi="仿宋" w:eastAsia="仿宋" w:cs="仿宋"/>
          <w:kern w:val="0"/>
          <w:szCs w:val="21"/>
        </w:rPr>
        <w:tab/>
      </w:r>
      <w:r>
        <w:rPr>
          <w:rFonts w:hint="eastAsia" w:ascii="仿宋" w:hAnsi="仿宋" w:eastAsia="仿宋" w:cs="仿宋"/>
          <w:kern w:val="0"/>
          <w:szCs w:val="21"/>
        </w:rPr>
        <w:tab/>
      </w:r>
      <w:r>
        <w:rPr>
          <w:rFonts w:hint="eastAsia" w:ascii="仿宋" w:hAnsi="仿宋" w:eastAsia="仿宋" w:cs="仿宋"/>
          <w:kern w:val="0"/>
          <w:szCs w:val="21"/>
        </w:rPr>
        <w:tab/>
      </w:r>
      <w:r>
        <w:rPr>
          <w:rFonts w:hint="eastAsia" w:ascii="仿宋" w:hAnsi="仿宋" w:eastAsia="仿宋" w:cs="仿宋"/>
          <w:kern w:val="0"/>
          <w:szCs w:val="21"/>
        </w:rPr>
        <w:tab/>
      </w:r>
      <w:r>
        <w:rPr>
          <w:rFonts w:hint="eastAsia" w:ascii="仿宋" w:hAnsi="仿宋" w:eastAsia="仿宋" w:cs="仿宋"/>
          <w:kern w:val="0"/>
          <w:szCs w:val="21"/>
        </w:rPr>
        <w:tab/>
      </w:r>
      <w:r>
        <w:rPr>
          <w:rFonts w:hint="eastAsia" w:ascii="仿宋" w:hAnsi="仿宋" w:eastAsia="仿宋" w:cs="仿宋"/>
          <w:kern w:val="0"/>
          <w:szCs w:val="21"/>
        </w:rPr>
        <w:t>评标日期：</w:t>
      </w:r>
      <w:r>
        <w:rPr>
          <w:rFonts w:hint="eastAsia" w:ascii="仿宋" w:hAnsi="仿宋" w:eastAsia="仿宋" w:cs="仿宋"/>
          <w:kern w:val="0"/>
          <w:szCs w:val="21"/>
        </w:rPr>
        <w:tab/>
      </w:r>
      <w:r>
        <w:rPr>
          <w:rFonts w:hint="eastAsia" w:ascii="仿宋" w:hAnsi="仿宋" w:eastAsia="仿宋" w:cs="仿宋"/>
          <w:kern w:val="0"/>
          <w:szCs w:val="21"/>
        </w:rPr>
        <w:tab/>
      </w:r>
      <w:r>
        <w:rPr>
          <w:rFonts w:hint="eastAsia" w:ascii="仿宋" w:hAnsi="仿宋" w:eastAsia="仿宋" w:cs="仿宋"/>
          <w:kern w:val="0"/>
          <w:szCs w:val="21"/>
        </w:rPr>
        <w:t>年</w:t>
      </w:r>
      <w:r>
        <w:rPr>
          <w:rFonts w:hint="eastAsia" w:ascii="仿宋" w:hAnsi="仿宋" w:eastAsia="仿宋" w:cs="仿宋"/>
          <w:kern w:val="0"/>
          <w:szCs w:val="21"/>
        </w:rPr>
        <w:tab/>
      </w:r>
      <w:r>
        <w:rPr>
          <w:rFonts w:hint="eastAsia" w:ascii="仿宋" w:hAnsi="仿宋" w:eastAsia="仿宋" w:cs="仿宋"/>
          <w:kern w:val="0"/>
          <w:szCs w:val="21"/>
        </w:rPr>
        <w:tab/>
      </w:r>
      <w:r>
        <w:rPr>
          <w:rFonts w:hint="eastAsia" w:ascii="仿宋" w:hAnsi="仿宋" w:eastAsia="仿宋" w:cs="仿宋"/>
          <w:kern w:val="0"/>
          <w:szCs w:val="21"/>
        </w:rPr>
        <w:t>月</w:t>
      </w:r>
      <w:r>
        <w:rPr>
          <w:rFonts w:hint="eastAsia" w:ascii="仿宋" w:hAnsi="仿宋" w:eastAsia="仿宋" w:cs="仿宋"/>
          <w:kern w:val="0"/>
          <w:szCs w:val="21"/>
        </w:rPr>
        <w:tab/>
      </w:r>
      <w:r>
        <w:rPr>
          <w:rFonts w:hint="eastAsia" w:ascii="仿宋" w:hAnsi="仿宋" w:eastAsia="仿宋" w:cs="仿宋"/>
          <w:kern w:val="0"/>
          <w:szCs w:val="21"/>
        </w:rPr>
        <w:tab/>
      </w:r>
      <w:r>
        <w:rPr>
          <w:rFonts w:hint="eastAsia" w:ascii="仿宋" w:hAnsi="仿宋" w:eastAsia="仿宋" w:cs="仿宋"/>
          <w:kern w:val="0"/>
          <w:szCs w:val="21"/>
        </w:rPr>
        <w:t>日</w:t>
      </w:r>
    </w:p>
    <w:p>
      <w:pPr>
        <w:widowControl/>
        <w:ind w:hanging="8"/>
        <w:rPr>
          <w:rFonts w:ascii="仿宋" w:hAnsi="仿宋" w:eastAsia="仿宋" w:cs="仿宋"/>
          <w:kern w:val="0"/>
          <w:szCs w:val="21"/>
        </w:rPr>
      </w:pPr>
    </w:p>
    <w:p>
      <w:pPr>
        <w:widowControl/>
        <w:ind w:hanging="8"/>
        <w:rPr>
          <w:rFonts w:ascii="仿宋" w:hAnsi="仿宋" w:eastAsia="仿宋" w:cs="仿宋"/>
          <w:kern w:val="0"/>
          <w:szCs w:val="21"/>
        </w:rPr>
      </w:pPr>
      <w:r>
        <w:rPr>
          <w:rFonts w:hint="eastAsia" w:ascii="仿宋" w:hAnsi="仿宋" w:eastAsia="仿宋" w:cs="仿宋"/>
          <w:kern w:val="0"/>
          <w:szCs w:val="21"/>
        </w:rPr>
        <w:t>说明：</w:t>
      </w:r>
    </w:p>
    <w:p>
      <w:pPr>
        <w:widowControl/>
        <w:ind w:hanging="8"/>
        <w:rPr>
          <w:rFonts w:ascii="仿宋" w:hAnsi="仿宋" w:eastAsia="仿宋" w:cs="仿宋"/>
          <w:kern w:val="0"/>
          <w:szCs w:val="21"/>
        </w:rPr>
      </w:pPr>
      <w:r>
        <w:rPr>
          <w:rFonts w:hint="eastAsia" w:ascii="仿宋" w:hAnsi="仿宋" w:eastAsia="仿宋" w:cs="仿宋"/>
          <w:kern w:val="0"/>
          <w:szCs w:val="21"/>
        </w:rPr>
        <w:t>1.本表适用于评标专家独立评审使用。</w:t>
      </w:r>
    </w:p>
    <w:p>
      <w:pPr>
        <w:widowControl/>
        <w:ind w:hanging="8"/>
        <w:rPr>
          <w:rFonts w:ascii="仿宋" w:hAnsi="仿宋" w:eastAsia="仿宋" w:cs="仿宋"/>
          <w:kern w:val="0"/>
          <w:szCs w:val="21"/>
        </w:rPr>
      </w:pPr>
      <w:r>
        <w:rPr>
          <w:rFonts w:hint="eastAsia" w:ascii="仿宋" w:hAnsi="仿宋" w:eastAsia="仿宋" w:cs="仿宋"/>
          <w:kern w:val="0"/>
          <w:szCs w:val="21"/>
        </w:rPr>
        <w:t>2.出现招标文件否决性条款规定的情形或不符合本表评审内容要求情形的，评价等级为不合格，其他均应评定为合格。</w:t>
      </w:r>
    </w:p>
    <w:p>
      <w:pPr>
        <w:widowControl/>
        <w:ind w:hanging="8"/>
        <w:rPr>
          <w:rFonts w:ascii="仿宋" w:hAnsi="仿宋" w:eastAsia="仿宋" w:cs="仿宋"/>
          <w:kern w:val="0"/>
          <w:szCs w:val="21"/>
        </w:rPr>
      </w:pPr>
      <w:r>
        <w:rPr>
          <w:rFonts w:hint="eastAsia" w:ascii="仿宋" w:hAnsi="仿宋" w:eastAsia="仿宋" w:cs="仿宋"/>
          <w:kern w:val="0"/>
          <w:szCs w:val="21"/>
        </w:rPr>
        <w:t>3.综合评价等级分为合格或不合格两个等级，评标要素中有任意一项或以上为“不合格”的，综合评价合格为不合格，每项评标要素评价等级均为合格的，不得以其它理由认定综合评价等级为不合格。评标专家发现投标文件的中存在签订合同前应注意和澄清的事项等情形的，应当在评标结论中指出。</w:t>
      </w:r>
    </w:p>
    <w:p>
      <w:pPr>
        <w:widowControl/>
        <w:ind w:hanging="8"/>
        <w:rPr>
          <w:rFonts w:ascii="仿宋" w:hAnsi="仿宋" w:eastAsia="仿宋" w:cs="仿宋"/>
          <w:kern w:val="0"/>
          <w:szCs w:val="21"/>
        </w:rPr>
      </w:pPr>
    </w:p>
    <w:p>
      <w:pPr>
        <w:widowControl/>
        <w:snapToGrid w:val="0"/>
        <w:ind w:left="10" w:hanging="10"/>
        <w:jc w:val="center"/>
        <w:rPr>
          <w:rFonts w:ascii="仿宋" w:hAnsi="仿宋" w:eastAsia="仿宋" w:cs="仿宋"/>
          <w:sz w:val="28"/>
          <w:szCs w:val="28"/>
        </w:rPr>
      </w:pPr>
      <w:r>
        <w:rPr>
          <w:rFonts w:hint="eastAsia" w:ascii="仿宋" w:hAnsi="仿宋" w:eastAsia="仿宋" w:cs="仿宋"/>
          <w:szCs w:val="21"/>
        </w:rPr>
        <w:br w:type="page"/>
      </w:r>
      <w:r>
        <w:rPr>
          <w:rStyle w:val="30"/>
          <w:rFonts w:hint="eastAsia" w:ascii="仿宋" w:hAnsi="仿宋" w:eastAsia="仿宋" w:cs="仿宋"/>
          <w:b w:val="0"/>
          <w:bCs w:val="0"/>
          <w:sz w:val="32"/>
          <w:szCs w:val="32"/>
        </w:rPr>
        <w:t>（四）业绩信誉要素表</w:t>
      </w:r>
    </w:p>
    <w:p>
      <w:pPr>
        <w:widowControl/>
        <w:snapToGrid w:val="0"/>
        <w:ind w:left="10" w:hanging="10"/>
        <w:jc w:val="center"/>
        <w:rPr>
          <w:rFonts w:ascii="仿宋" w:hAnsi="仿宋" w:eastAsia="仿宋" w:cs="仿宋"/>
          <w:sz w:val="28"/>
          <w:szCs w:val="28"/>
        </w:rPr>
      </w:pPr>
    </w:p>
    <w:p>
      <w:pPr>
        <w:widowControl/>
        <w:tabs>
          <w:tab w:val="center" w:pos="5495"/>
        </w:tabs>
        <w:spacing w:after="5"/>
        <w:rPr>
          <w:rFonts w:ascii="仿宋" w:hAnsi="仿宋" w:eastAsia="仿宋" w:cs="仿宋"/>
          <w:szCs w:val="21"/>
        </w:rPr>
      </w:pPr>
      <w:r>
        <w:rPr>
          <w:rFonts w:hint="eastAsia" w:ascii="仿宋" w:hAnsi="仿宋" w:eastAsia="仿宋" w:cs="仿宋"/>
          <w:szCs w:val="21"/>
        </w:rPr>
        <w:t>项目名称：</w:t>
      </w:r>
      <w:r>
        <w:rPr>
          <w:rFonts w:hint="eastAsia" w:ascii="仿宋" w:hAnsi="仿宋" w:eastAsia="仿宋" w:cs="仿宋"/>
          <w:szCs w:val="21"/>
        </w:rPr>
        <w:tab/>
      </w:r>
      <w:r>
        <w:rPr>
          <w:rFonts w:hint="eastAsia" w:ascii="仿宋" w:hAnsi="仿宋" w:eastAsia="仿宋" w:cs="仿宋"/>
          <w:szCs w:val="21"/>
        </w:rPr>
        <w:t>投标人名称：</w:t>
      </w:r>
    </w:p>
    <w:tbl>
      <w:tblPr>
        <w:tblStyle w:val="28"/>
        <w:tblW w:w="8344" w:type="dxa"/>
        <w:tblInd w:w="0" w:type="dxa"/>
        <w:tblLayout w:type="fixed"/>
        <w:tblCellMar>
          <w:top w:w="39" w:type="dxa"/>
          <w:left w:w="0" w:type="dxa"/>
          <w:bottom w:w="0" w:type="dxa"/>
          <w:right w:w="29" w:type="dxa"/>
        </w:tblCellMar>
      </w:tblPr>
      <w:tblGrid>
        <w:gridCol w:w="329"/>
        <w:gridCol w:w="1315"/>
        <w:gridCol w:w="3052"/>
        <w:gridCol w:w="1702"/>
        <w:gridCol w:w="1946"/>
      </w:tblGrid>
      <w:tr>
        <w:tblPrEx>
          <w:tblCellMar>
            <w:top w:w="39" w:type="dxa"/>
            <w:left w:w="0" w:type="dxa"/>
            <w:bottom w:w="0" w:type="dxa"/>
            <w:right w:w="29" w:type="dxa"/>
          </w:tblCellMar>
        </w:tblPrEx>
        <w:trPr>
          <w:trHeight w:val="818" w:hRule="atLeast"/>
        </w:trPr>
        <w:tc>
          <w:tcPr>
            <w:tcW w:w="329"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序号</w:t>
            </w:r>
          </w:p>
        </w:tc>
        <w:tc>
          <w:tcPr>
            <w:tcW w:w="1315"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要素名称</w:t>
            </w:r>
          </w:p>
        </w:tc>
        <w:tc>
          <w:tcPr>
            <w:tcW w:w="3052"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内容说明</w:t>
            </w:r>
          </w:p>
        </w:tc>
        <w:tc>
          <w:tcPr>
            <w:tcW w:w="1702"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参考证明材料</w:t>
            </w:r>
          </w:p>
        </w:tc>
        <w:tc>
          <w:tcPr>
            <w:tcW w:w="1946"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备注</w:t>
            </w:r>
          </w:p>
        </w:tc>
      </w:tr>
      <w:tr>
        <w:tblPrEx>
          <w:tblCellMar>
            <w:top w:w="39" w:type="dxa"/>
            <w:left w:w="0" w:type="dxa"/>
            <w:bottom w:w="0" w:type="dxa"/>
            <w:right w:w="29" w:type="dxa"/>
          </w:tblCellMar>
        </w:tblPrEx>
        <w:trPr>
          <w:trHeight w:val="932" w:hRule="atLeast"/>
        </w:trPr>
        <w:tc>
          <w:tcPr>
            <w:tcW w:w="329"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1</w:t>
            </w:r>
          </w:p>
        </w:tc>
        <w:tc>
          <w:tcPr>
            <w:tcW w:w="1315" w:type="dxa"/>
            <w:tcBorders>
              <w:top w:val="single" w:color="000000" w:sz="2" w:space="0"/>
              <w:left w:val="single" w:color="000000" w:sz="2" w:space="0"/>
              <w:bottom w:val="single" w:color="000000" w:sz="2" w:space="0"/>
              <w:right w:val="single" w:color="000000" w:sz="2" w:space="0"/>
            </w:tcBorders>
            <w:vAlign w:val="center"/>
          </w:tcPr>
          <w:p>
            <w:pPr>
              <w:pStyle w:val="9"/>
              <w:widowControl/>
              <w:adjustRightInd w:val="0"/>
              <w:snapToGrid w:val="0"/>
              <w:spacing w:line="240" w:lineRule="auto"/>
              <w:ind w:left="21" w:leftChars="10"/>
              <w:jc w:val="center"/>
              <w:rPr>
                <w:rFonts w:ascii="仿宋" w:hAnsi="仿宋" w:eastAsia="仿宋" w:cs="仿宋"/>
                <w:szCs w:val="21"/>
              </w:rPr>
            </w:pPr>
            <w:r>
              <w:rPr>
                <w:rFonts w:hint="eastAsia" w:ascii="仿宋" w:hAnsi="仿宋" w:eastAsia="仿宋" w:cs="仿宋"/>
                <w:szCs w:val="21"/>
              </w:rPr>
              <w:t>类似工程业绩</w:t>
            </w:r>
          </w:p>
        </w:tc>
        <w:tc>
          <w:tcPr>
            <w:tcW w:w="3052"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r>
              <w:rPr>
                <w:rFonts w:hint="eastAsia" w:ascii="仿宋" w:hAnsi="仿宋" w:eastAsia="仿宋" w:cs="仿宋"/>
                <w:kern w:val="0"/>
                <w:szCs w:val="21"/>
              </w:rPr>
              <w:t>过往与本项目类似的业绩情况及其获奖情况。</w:t>
            </w:r>
          </w:p>
        </w:tc>
        <w:tc>
          <w:tcPr>
            <w:tcW w:w="1702"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r>
              <w:rPr>
                <w:rFonts w:hint="eastAsia" w:ascii="仿宋" w:hAnsi="仿宋" w:eastAsia="仿宋" w:cs="仿宋"/>
                <w:kern w:val="0"/>
                <w:szCs w:val="21"/>
              </w:rPr>
              <w:t>监理合同、竣工验收报告、获奖证书等。</w:t>
            </w:r>
          </w:p>
        </w:tc>
        <w:tc>
          <w:tcPr>
            <w:tcW w:w="1946"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p>
        </w:tc>
      </w:tr>
      <w:tr>
        <w:tblPrEx>
          <w:tblCellMar>
            <w:top w:w="39" w:type="dxa"/>
            <w:left w:w="0" w:type="dxa"/>
            <w:bottom w:w="0" w:type="dxa"/>
            <w:right w:w="29" w:type="dxa"/>
          </w:tblCellMar>
        </w:tblPrEx>
        <w:trPr>
          <w:trHeight w:val="932" w:hRule="atLeast"/>
        </w:trPr>
        <w:tc>
          <w:tcPr>
            <w:tcW w:w="329"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2</w:t>
            </w:r>
          </w:p>
        </w:tc>
        <w:tc>
          <w:tcPr>
            <w:tcW w:w="1315" w:type="dxa"/>
            <w:tcBorders>
              <w:top w:val="single" w:color="000000" w:sz="2" w:space="0"/>
              <w:left w:val="single" w:color="000000" w:sz="2" w:space="0"/>
              <w:bottom w:val="single" w:color="000000" w:sz="2" w:space="0"/>
              <w:right w:val="single" w:color="000000" w:sz="2" w:space="0"/>
            </w:tcBorders>
            <w:vAlign w:val="center"/>
          </w:tcPr>
          <w:p>
            <w:pPr>
              <w:pStyle w:val="9"/>
              <w:widowControl/>
              <w:adjustRightInd w:val="0"/>
              <w:snapToGrid w:val="0"/>
              <w:spacing w:line="240" w:lineRule="auto"/>
              <w:ind w:left="21" w:leftChars="10"/>
              <w:jc w:val="center"/>
              <w:rPr>
                <w:rFonts w:ascii="仿宋" w:hAnsi="仿宋" w:eastAsia="仿宋" w:cs="仿宋"/>
                <w:szCs w:val="21"/>
              </w:rPr>
            </w:pPr>
            <w:r>
              <w:rPr>
                <w:rFonts w:hint="eastAsia" w:ascii="仿宋" w:hAnsi="仿宋" w:eastAsia="仿宋" w:cs="仿宋"/>
                <w:kern w:val="0"/>
                <w:szCs w:val="21"/>
              </w:rPr>
              <w:t>类似工程业绩获奖</w:t>
            </w:r>
          </w:p>
        </w:tc>
        <w:tc>
          <w:tcPr>
            <w:tcW w:w="3052"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r>
              <w:rPr>
                <w:rFonts w:hint="eastAsia" w:ascii="仿宋" w:hAnsi="仿宋" w:eastAsia="仿宋" w:cs="仿宋"/>
                <w:kern w:val="0"/>
                <w:szCs w:val="21"/>
              </w:rPr>
              <w:t>投标人的类似工程业绩获奖情况。</w:t>
            </w:r>
          </w:p>
        </w:tc>
        <w:tc>
          <w:tcPr>
            <w:tcW w:w="1702"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r>
              <w:rPr>
                <w:rFonts w:hint="eastAsia" w:ascii="仿宋" w:hAnsi="仿宋" w:eastAsia="仿宋" w:cs="仿宋"/>
                <w:kern w:val="0"/>
                <w:szCs w:val="21"/>
              </w:rPr>
              <w:t>监理合同、竣工验收报告、获奖证书等。</w:t>
            </w:r>
          </w:p>
        </w:tc>
        <w:tc>
          <w:tcPr>
            <w:tcW w:w="1946"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p>
        </w:tc>
      </w:tr>
      <w:tr>
        <w:tblPrEx>
          <w:tblCellMar>
            <w:top w:w="39" w:type="dxa"/>
            <w:left w:w="0" w:type="dxa"/>
            <w:bottom w:w="0" w:type="dxa"/>
            <w:right w:w="29" w:type="dxa"/>
          </w:tblCellMar>
        </w:tblPrEx>
        <w:trPr>
          <w:trHeight w:val="932" w:hRule="atLeast"/>
        </w:trPr>
        <w:tc>
          <w:tcPr>
            <w:tcW w:w="329"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3</w:t>
            </w:r>
          </w:p>
        </w:tc>
        <w:tc>
          <w:tcPr>
            <w:tcW w:w="1315" w:type="dxa"/>
            <w:tcBorders>
              <w:top w:val="single" w:color="000000" w:sz="2" w:space="0"/>
              <w:left w:val="single" w:color="000000" w:sz="2" w:space="0"/>
              <w:bottom w:val="single" w:color="000000" w:sz="2" w:space="0"/>
              <w:right w:val="single" w:color="000000" w:sz="2" w:space="0"/>
            </w:tcBorders>
            <w:vAlign w:val="center"/>
          </w:tcPr>
          <w:p>
            <w:pPr>
              <w:pStyle w:val="9"/>
              <w:widowControl/>
              <w:adjustRightInd w:val="0"/>
              <w:snapToGrid w:val="0"/>
              <w:spacing w:line="240" w:lineRule="auto"/>
              <w:ind w:left="21" w:leftChars="10"/>
              <w:jc w:val="center"/>
              <w:rPr>
                <w:rFonts w:ascii="仿宋" w:hAnsi="仿宋" w:eastAsia="仿宋" w:cs="仿宋"/>
                <w:szCs w:val="21"/>
              </w:rPr>
            </w:pPr>
            <w:r>
              <w:rPr>
                <w:rFonts w:hint="eastAsia" w:ascii="仿宋" w:hAnsi="仿宋" w:eastAsia="仿宋" w:cs="仿宋"/>
                <w:kern w:val="0"/>
                <w:szCs w:val="21"/>
              </w:rPr>
              <w:t>财务状况</w:t>
            </w:r>
          </w:p>
        </w:tc>
        <w:tc>
          <w:tcPr>
            <w:tcW w:w="3052"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r>
              <w:rPr>
                <w:rFonts w:hint="eastAsia" w:ascii="仿宋" w:hAnsi="仿宋" w:eastAsia="仿宋" w:cs="仿宋"/>
                <w:kern w:val="0"/>
                <w:szCs w:val="21"/>
              </w:rPr>
              <w:t>投标人近3年来的财务状况。</w:t>
            </w:r>
          </w:p>
        </w:tc>
        <w:tc>
          <w:tcPr>
            <w:tcW w:w="1702"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r>
              <w:rPr>
                <w:rFonts w:hint="eastAsia" w:ascii="仿宋" w:hAnsi="仿宋" w:eastAsia="仿宋" w:cs="仿宋"/>
                <w:kern w:val="0"/>
                <w:szCs w:val="21"/>
              </w:rPr>
              <w:t>经审计的财务报表等。</w:t>
            </w:r>
          </w:p>
        </w:tc>
        <w:tc>
          <w:tcPr>
            <w:tcW w:w="1946"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p>
        </w:tc>
      </w:tr>
      <w:tr>
        <w:tblPrEx>
          <w:tblCellMar>
            <w:top w:w="39" w:type="dxa"/>
            <w:left w:w="0" w:type="dxa"/>
            <w:bottom w:w="0" w:type="dxa"/>
            <w:right w:w="29" w:type="dxa"/>
          </w:tblCellMar>
        </w:tblPrEx>
        <w:trPr>
          <w:trHeight w:val="932" w:hRule="atLeast"/>
        </w:trPr>
        <w:tc>
          <w:tcPr>
            <w:tcW w:w="329"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4</w:t>
            </w:r>
          </w:p>
        </w:tc>
        <w:tc>
          <w:tcPr>
            <w:tcW w:w="1315" w:type="dxa"/>
            <w:tcBorders>
              <w:top w:val="single" w:color="000000" w:sz="2" w:space="0"/>
              <w:left w:val="single" w:color="000000" w:sz="2" w:space="0"/>
              <w:bottom w:val="single" w:color="000000" w:sz="2" w:space="0"/>
              <w:right w:val="single" w:color="000000" w:sz="2" w:space="0"/>
            </w:tcBorders>
            <w:vAlign w:val="center"/>
          </w:tcPr>
          <w:p>
            <w:pPr>
              <w:pStyle w:val="9"/>
              <w:widowControl/>
              <w:adjustRightInd w:val="0"/>
              <w:snapToGrid w:val="0"/>
              <w:spacing w:line="240" w:lineRule="auto"/>
              <w:ind w:left="21" w:leftChars="10"/>
              <w:jc w:val="center"/>
              <w:rPr>
                <w:rFonts w:ascii="仿宋" w:hAnsi="仿宋" w:eastAsia="仿宋" w:cs="仿宋"/>
                <w:szCs w:val="21"/>
              </w:rPr>
            </w:pPr>
            <w:r>
              <w:rPr>
                <w:rFonts w:hint="eastAsia" w:ascii="仿宋" w:hAnsi="仿宋" w:eastAsia="仿宋" w:cs="仿宋"/>
                <w:kern w:val="0"/>
                <w:szCs w:val="21"/>
              </w:rPr>
              <w:t>纳税状况</w:t>
            </w:r>
          </w:p>
        </w:tc>
        <w:tc>
          <w:tcPr>
            <w:tcW w:w="3052"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r>
              <w:rPr>
                <w:rFonts w:hint="eastAsia" w:ascii="仿宋" w:hAnsi="仿宋" w:eastAsia="仿宋" w:cs="仿宋"/>
                <w:kern w:val="0"/>
                <w:szCs w:val="21"/>
              </w:rPr>
              <w:t>投标人近3年来的纳税状况。</w:t>
            </w:r>
          </w:p>
        </w:tc>
        <w:tc>
          <w:tcPr>
            <w:tcW w:w="1702"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r>
              <w:rPr>
                <w:rFonts w:hint="eastAsia" w:ascii="仿宋" w:hAnsi="仿宋" w:eastAsia="仿宋" w:cs="仿宋"/>
                <w:kern w:val="0"/>
                <w:szCs w:val="21"/>
              </w:rPr>
              <w:t>纳税证明等。</w:t>
            </w:r>
          </w:p>
        </w:tc>
        <w:tc>
          <w:tcPr>
            <w:tcW w:w="1946"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p>
        </w:tc>
      </w:tr>
      <w:tr>
        <w:tblPrEx>
          <w:tblCellMar>
            <w:top w:w="39" w:type="dxa"/>
            <w:left w:w="0" w:type="dxa"/>
            <w:bottom w:w="0" w:type="dxa"/>
            <w:right w:w="29" w:type="dxa"/>
          </w:tblCellMar>
        </w:tblPrEx>
        <w:trPr>
          <w:trHeight w:val="932" w:hRule="atLeast"/>
        </w:trPr>
        <w:tc>
          <w:tcPr>
            <w:tcW w:w="329"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5</w:t>
            </w:r>
          </w:p>
        </w:tc>
        <w:tc>
          <w:tcPr>
            <w:tcW w:w="1315" w:type="dxa"/>
            <w:tcBorders>
              <w:top w:val="single" w:color="000000" w:sz="2" w:space="0"/>
              <w:left w:val="single" w:color="000000" w:sz="2" w:space="0"/>
              <w:bottom w:val="single" w:color="000000" w:sz="2" w:space="0"/>
              <w:right w:val="single" w:color="000000" w:sz="2" w:space="0"/>
            </w:tcBorders>
            <w:vAlign w:val="center"/>
          </w:tcPr>
          <w:p>
            <w:pPr>
              <w:pStyle w:val="9"/>
              <w:widowControl/>
              <w:adjustRightInd w:val="0"/>
              <w:snapToGrid w:val="0"/>
              <w:spacing w:line="240" w:lineRule="auto"/>
              <w:ind w:left="21" w:leftChars="10"/>
              <w:jc w:val="center"/>
              <w:rPr>
                <w:rFonts w:ascii="仿宋" w:hAnsi="仿宋" w:eastAsia="仿宋" w:cs="仿宋"/>
                <w:szCs w:val="21"/>
              </w:rPr>
            </w:pPr>
            <w:r>
              <w:rPr>
                <w:rFonts w:hint="eastAsia" w:ascii="仿宋" w:hAnsi="仿宋" w:eastAsia="仿宋" w:cs="仿宋"/>
                <w:szCs w:val="21"/>
              </w:rPr>
              <w:t>项目总监理工程师资历</w:t>
            </w:r>
          </w:p>
        </w:tc>
        <w:tc>
          <w:tcPr>
            <w:tcW w:w="3052"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kern w:val="0"/>
                <w:szCs w:val="21"/>
              </w:rPr>
            </w:pPr>
            <w:r>
              <w:rPr>
                <w:rFonts w:hint="eastAsia" w:ascii="仿宋" w:hAnsi="仿宋" w:eastAsia="仿宋" w:cs="仿宋"/>
                <w:kern w:val="0"/>
                <w:szCs w:val="21"/>
              </w:rPr>
              <w:t>项目总监理工程师的执业资格、职称、工程业绩、获奖情况等</w:t>
            </w:r>
          </w:p>
        </w:tc>
        <w:tc>
          <w:tcPr>
            <w:tcW w:w="1702"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left"/>
              <w:rPr>
                <w:rFonts w:ascii="仿宋" w:hAnsi="仿宋" w:eastAsia="仿宋" w:cs="仿宋"/>
                <w:kern w:val="0"/>
                <w:szCs w:val="21"/>
              </w:rPr>
            </w:pPr>
            <w:r>
              <w:rPr>
                <w:rFonts w:hint="eastAsia" w:ascii="仿宋" w:hAnsi="仿宋" w:eastAsia="仿宋" w:cs="仿宋"/>
                <w:kern w:val="0"/>
                <w:szCs w:val="21"/>
              </w:rPr>
              <w:t>相关证书或合同、竣工验收报告。</w:t>
            </w:r>
          </w:p>
        </w:tc>
        <w:tc>
          <w:tcPr>
            <w:tcW w:w="1946"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p>
        </w:tc>
      </w:tr>
    </w:tbl>
    <w:p>
      <w:pPr>
        <w:widowControl/>
        <w:ind w:hanging="8"/>
        <w:rPr>
          <w:rFonts w:ascii="仿宋" w:hAnsi="仿宋" w:eastAsia="仿宋" w:cs="仿宋"/>
          <w:kern w:val="0"/>
          <w:szCs w:val="21"/>
        </w:rPr>
      </w:pPr>
    </w:p>
    <w:p>
      <w:pPr>
        <w:widowControl/>
        <w:ind w:hanging="8"/>
        <w:rPr>
          <w:rFonts w:ascii="仿宋" w:hAnsi="仿宋" w:eastAsia="仿宋" w:cs="仿宋"/>
          <w:kern w:val="0"/>
          <w:szCs w:val="21"/>
        </w:rPr>
      </w:pPr>
      <w:r>
        <w:rPr>
          <w:rFonts w:hint="eastAsia" w:ascii="仿宋" w:hAnsi="仿宋" w:eastAsia="仿宋" w:cs="仿宋"/>
          <w:kern w:val="0"/>
          <w:szCs w:val="21"/>
        </w:rPr>
        <w:t>备注：</w:t>
      </w:r>
    </w:p>
    <w:p>
      <w:pPr>
        <w:widowControl/>
        <w:ind w:hanging="8"/>
        <w:rPr>
          <w:rFonts w:ascii="仿宋" w:hAnsi="仿宋" w:eastAsia="仿宋" w:cs="仿宋"/>
          <w:kern w:val="0"/>
          <w:szCs w:val="21"/>
        </w:rPr>
      </w:pPr>
      <w:r>
        <w:rPr>
          <w:rFonts w:hint="eastAsia" w:ascii="仿宋" w:hAnsi="仿宋" w:eastAsia="仿宋" w:cs="仿宋"/>
          <w:kern w:val="0"/>
          <w:szCs w:val="21"/>
        </w:rPr>
        <w:t>1.业绩、信誉不作规模、数量、等级等下限要求，获奖情况不限定奖项。投标人自行选择最具代表性的业绩、信誉编制业绩信誉标书，投标文件中业绩、信誉数量超过本表规定数量的，招标人将按规定项数选取投标文件中顺序靠前的的业绩、信誉编入定标资料一览表。</w:t>
      </w:r>
    </w:p>
    <w:p>
      <w:pPr>
        <w:widowControl/>
        <w:ind w:hanging="8"/>
        <w:rPr>
          <w:rFonts w:ascii="仿宋" w:hAnsi="仿宋" w:eastAsia="仿宋" w:cs="仿宋"/>
          <w:kern w:val="0"/>
          <w:szCs w:val="21"/>
        </w:rPr>
      </w:pPr>
      <w:r>
        <w:rPr>
          <w:rFonts w:hint="eastAsia" w:ascii="仿宋" w:hAnsi="仿宋" w:eastAsia="仿宋" w:cs="仿宋"/>
          <w:kern w:val="0"/>
          <w:szCs w:val="21"/>
        </w:rPr>
        <w:t>2.评标委员会不对业绩信誉标书进行评审。</w:t>
      </w:r>
    </w:p>
    <w:p>
      <w:pPr>
        <w:widowControl/>
        <w:ind w:hanging="8"/>
        <w:rPr>
          <w:rFonts w:ascii="仿宋" w:hAnsi="仿宋" w:eastAsia="仿宋" w:cs="仿宋"/>
          <w:kern w:val="0"/>
          <w:szCs w:val="21"/>
        </w:rPr>
      </w:pPr>
      <w:r>
        <w:rPr>
          <w:rFonts w:hint="eastAsia" w:ascii="仿宋" w:hAnsi="仿宋" w:eastAsia="仿宋" w:cs="仿宋"/>
          <w:kern w:val="0"/>
          <w:szCs w:val="21"/>
        </w:rPr>
        <w:t>3.进入定标环节的投标人提供的业绩信誉情况将随评标公示在市公共资源交易中心网站公示。</w:t>
      </w:r>
    </w:p>
    <w:p>
      <w:pPr>
        <w:widowControl/>
        <w:ind w:hanging="8"/>
        <w:jc w:val="center"/>
        <w:rPr>
          <w:rFonts w:ascii="仿宋" w:hAnsi="仿宋" w:eastAsia="仿宋" w:cs="仿宋"/>
          <w:sz w:val="28"/>
          <w:szCs w:val="28"/>
        </w:rPr>
      </w:pPr>
      <w:r>
        <w:rPr>
          <w:rFonts w:hint="eastAsia" w:ascii="仿宋" w:hAnsi="仿宋" w:eastAsia="仿宋" w:cs="仿宋"/>
          <w:kern w:val="0"/>
          <w:szCs w:val="21"/>
        </w:rPr>
        <w:br w:type="page"/>
      </w:r>
      <w:r>
        <w:rPr>
          <w:rStyle w:val="30"/>
          <w:rFonts w:hint="eastAsia" w:ascii="仿宋" w:hAnsi="仿宋" w:eastAsia="仿宋" w:cs="仿宋"/>
          <w:b w:val="0"/>
          <w:bCs w:val="0"/>
          <w:sz w:val="32"/>
          <w:szCs w:val="32"/>
        </w:rPr>
        <w:t>（五）考察、质询、清标要素表</w:t>
      </w:r>
    </w:p>
    <w:p>
      <w:pPr>
        <w:widowControl/>
        <w:snapToGrid w:val="0"/>
        <w:ind w:left="10" w:hanging="10"/>
        <w:jc w:val="center"/>
        <w:rPr>
          <w:rFonts w:ascii="仿宋" w:hAnsi="仿宋" w:eastAsia="仿宋" w:cs="仿宋"/>
          <w:sz w:val="28"/>
          <w:szCs w:val="28"/>
        </w:rPr>
      </w:pPr>
    </w:p>
    <w:p>
      <w:pPr>
        <w:widowControl/>
        <w:tabs>
          <w:tab w:val="center" w:pos="5495"/>
        </w:tabs>
        <w:spacing w:after="5"/>
        <w:rPr>
          <w:rFonts w:ascii="仿宋" w:hAnsi="仿宋" w:eastAsia="仿宋" w:cs="仿宋"/>
          <w:szCs w:val="21"/>
        </w:rPr>
      </w:pPr>
      <w:r>
        <w:rPr>
          <w:rFonts w:hint="eastAsia" w:ascii="仿宋" w:hAnsi="仿宋" w:eastAsia="仿宋" w:cs="仿宋"/>
          <w:szCs w:val="21"/>
        </w:rPr>
        <w:t>项目名称：</w:t>
      </w:r>
      <w:r>
        <w:rPr>
          <w:rFonts w:hint="eastAsia" w:ascii="仿宋" w:hAnsi="仿宋" w:eastAsia="仿宋" w:cs="仿宋"/>
          <w:szCs w:val="21"/>
        </w:rPr>
        <w:tab/>
      </w:r>
      <w:r>
        <w:rPr>
          <w:rFonts w:hint="eastAsia" w:ascii="仿宋" w:hAnsi="仿宋" w:eastAsia="仿宋" w:cs="仿宋"/>
          <w:szCs w:val="21"/>
        </w:rPr>
        <w:t>投标人名称：</w:t>
      </w:r>
    </w:p>
    <w:tbl>
      <w:tblPr>
        <w:tblStyle w:val="28"/>
        <w:tblW w:w="8344" w:type="dxa"/>
        <w:tblInd w:w="0" w:type="dxa"/>
        <w:tblLayout w:type="fixed"/>
        <w:tblCellMar>
          <w:top w:w="39" w:type="dxa"/>
          <w:left w:w="0" w:type="dxa"/>
          <w:bottom w:w="0" w:type="dxa"/>
          <w:right w:w="29" w:type="dxa"/>
        </w:tblCellMar>
      </w:tblPr>
      <w:tblGrid>
        <w:gridCol w:w="347"/>
        <w:gridCol w:w="1392"/>
        <w:gridCol w:w="1425"/>
        <w:gridCol w:w="3411"/>
        <w:gridCol w:w="1769"/>
      </w:tblGrid>
      <w:tr>
        <w:tblPrEx>
          <w:tblCellMar>
            <w:top w:w="39" w:type="dxa"/>
            <w:left w:w="0" w:type="dxa"/>
            <w:bottom w:w="0" w:type="dxa"/>
            <w:right w:w="29" w:type="dxa"/>
          </w:tblCellMar>
        </w:tblPrEx>
        <w:trPr>
          <w:trHeight w:val="412" w:hRule="atLeast"/>
        </w:trPr>
        <w:tc>
          <w:tcPr>
            <w:tcW w:w="8344" w:type="dxa"/>
            <w:gridSpan w:val="5"/>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 w:val="28"/>
                <w:szCs w:val="28"/>
              </w:rPr>
              <w:t>考察</w:t>
            </w:r>
          </w:p>
        </w:tc>
      </w:tr>
      <w:tr>
        <w:tblPrEx>
          <w:tblCellMar>
            <w:top w:w="39" w:type="dxa"/>
            <w:left w:w="0" w:type="dxa"/>
            <w:bottom w:w="0" w:type="dxa"/>
            <w:right w:w="29" w:type="dxa"/>
          </w:tblCellMar>
        </w:tblPrEx>
        <w:trPr>
          <w:trHeight w:val="818" w:hRule="atLeast"/>
        </w:trPr>
        <w:tc>
          <w:tcPr>
            <w:tcW w:w="347"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r>
              <w:rPr>
                <w:rFonts w:hint="eastAsia" w:ascii="仿宋" w:hAnsi="仿宋" w:eastAsia="仿宋" w:cs="仿宋"/>
                <w:szCs w:val="21"/>
              </w:rPr>
              <w:t>序号</w:t>
            </w:r>
          </w:p>
        </w:tc>
        <w:tc>
          <w:tcPr>
            <w:tcW w:w="1392"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考察要素</w:t>
            </w:r>
          </w:p>
        </w:tc>
        <w:tc>
          <w:tcPr>
            <w:tcW w:w="4836" w:type="dxa"/>
            <w:gridSpan w:val="2"/>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具体考察内容</w:t>
            </w:r>
          </w:p>
        </w:tc>
        <w:tc>
          <w:tcPr>
            <w:tcW w:w="1769"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备注</w:t>
            </w:r>
          </w:p>
        </w:tc>
      </w:tr>
      <w:tr>
        <w:tblPrEx>
          <w:tblCellMar>
            <w:top w:w="39" w:type="dxa"/>
            <w:left w:w="0" w:type="dxa"/>
            <w:bottom w:w="0" w:type="dxa"/>
            <w:right w:w="29" w:type="dxa"/>
          </w:tblCellMar>
        </w:tblPrEx>
        <w:trPr>
          <w:trHeight w:val="932" w:hRule="atLeast"/>
        </w:trPr>
        <w:tc>
          <w:tcPr>
            <w:tcW w:w="347"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r>
              <w:rPr>
                <w:rFonts w:hint="eastAsia" w:ascii="仿宋" w:hAnsi="仿宋" w:eastAsia="仿宋" w:cs="仿宋"/>
                <w:szCs w:val="21"/>
              </w:rPr>
              <w:t>1</w:t>
            </w:r>
          </w:p>
        </w:tc>
        <w:tc>
          <w:tcPr>
            <w:tcW w:w="1392" w:type="dxa"/>
            <w:tcBorders>
              <w:top w:val="single" w:color="000000" w:sz="2" w:space="0"/>
              <w:left w:val="single" w:color="000000" w:sz="2" w:space="0"/>
              <w:bottom w:val="single" w:color="000000" w:sz="2" w:space="0"/>
              <w:right w:val="single" w:color="000000" w:sz="2" w:space="0"/>
            </w:tcBorders>
            <w:vAlign w:val="center"/>
          </w:tcPr>
          <w:p>
            <w:pPr>
              <w:pStyle w:val="9"/>
              <w:widowControl/>
              <w:adjustRightInd w:val="0"/>
              <w:snapToGrid w:val="0"/>
              <w:spacing w:line="240" w:lineRule="auto"/>
              <w:ind w:left="21" w:leftChars="10"/>
              <w:jc w:val="center"/>
              <w:rPr>
                <w:rFonts w:ascii="仿宋" w:hAnsi="仿宋" w:eastAsia="仿宋" w:cs="仿宋"/>
                <w:szCs w:val="21"/>
              </w:rPr>
            </w:pPr>
            <w:r>
              <w:rPr>
                <w:rFonts w:hint="eastAsia" w:ascii="仿宋" w:hAnsi="仿宋" w:eastAsia="仿宋" w:cs="仿宋"/>
                <w:szCs w:val="21"/>
              </w:rPr>
              <w:t>……</w:t>
            </w:r>
          </w:p>
        </w:tc>
        <w:tc>
          <w:tcPr>
            <w:tcW w:w="4836" w:type="dxa"/>
            <w:gridSpan w:val="2"/>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kern w:val="0"/>
                <w:szCs w:val="21"/>
              </w:rPr>
              <w:t>……</w:t>
            </w:r>
          </w:p>
        </w:tc>
        <w:tc>
          <w:tcPr>
            <w:tcW w:w="1769"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p>
        </w:tc>
      </w:tr>
      <w:tr>
        <w:tblPrEx>
          <w:tblCellMar>
            <w:top w:w="39" w:type="dxa"/>
            <w:left w:w="0" w:type="dxa"/>
            <w:bottom w:w="0" w:type="dxa"/>
            <w:right w:w="29" w:type="dxa"/>
          </w:tblCellMar>
        </w:tblPrEx>
        <w:trPr>
          <w:trHeight w:val="932" w:hRule="atLeast"/>
        </w:trPr>
        <w:tc>
          <w:tcPr>
            <w:tcW w:w="347"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r>
              <w:rPr>
                <w:rFonts w:hint="eastAsia" w:ascii="仿宋" w:hAnsi="仿宋" w:eastAsia="仿宋" w:cs="仿宋"/>
                <w:szCs w:val="21"/>
              </w:rPr>
              <w:t>2</w:t>
            </w:r>
          </w:p>
        </w:tc>
        <w:tc>
          <w:tcPr>
            <w:tcW w:w="1392" w:type="dxa"/>
            <w:tcBorders>
              <w:top w:val="single" w:color="000000" w:sz="2" w:space="0"/>
              <w:left w:val="single" w:color="000000" w:sz="2" w:space="0"/>
              <w:bottom w:val="single" w:color="000000" w:sz="2" w:space="0"/>
              <w:right w:val="single" w:color="000000" w:sz="2" w:space="0"/>
            </w:tcBorders>
            <w:vAlign w:val="center"/>
          </w:tcPr>
          <w:p>
            <w:pPr>
              <w:pStyle w:val="9"/>
              <w:widowControl/>
              <w:adjustRightInd w:val="0"/>
              <w:snapToGrid w:val="0"/>
              <w:spacing w:line="240" w:lineRule="auto"/>
              <w:ind w:left="21" w:leftChars="10"/>
              <w:jc w:val="center"/>
              <w:rPr>
                <w:rFonts w:ascii="仿宋" w:hAnsi="仿宋" w:eastAsia="仿宋" w:cs="仿宋"/>
                <w:szCs w:val="21"/>
              </w:rPr>
            </w:pPr>
            <w:r>
              <w:rPr>
                <w:rFonts w:hint="eastAsia" w:ascii="仿宋" w:hAnsi="仿宋" w:eastAsia="仿宋" w:cs="仿宋"/>
                <w:szCs w:val="21"/>
              </w:rPr>
              <w:t>……</w:t>
            </w:r>
          </w:p>
        </w:tc>
        <w:tc>
          <w:tcPr>
            <w:tcW w:w="4836" w:type="dxa"/>
            <w:gridSpan w:val="2"/>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kern w:val="0"/>
                <w:szCs w:val="21"/>
              </w:rPr>
              <w:t>……</w:t>
            </w:r>
          </w:p>
        </w:tc>
        <w:tc>
          <w:tcPr>
            <w:tcW w:w="1769"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p>
        </w:tc>
      </w:tr>
      <w:tr>
        <w:tblPrEx>
          <w:tblCellMar>
            <w:top w:w="39" w:type="dxa"/>
            <w:left w:w="0" w:type="dxa"/>
            <w:bottom w:w="0" w:type="dxa"/>
            <w:right w:w="29" w:type="dxa"/>
          </w:tblCellMar>
        </w:tblPrEx>
        <w:trPr>
          <w:trHeight w:val="503" w:hRule="atLeast"/>
        </w:trPr>
        <w:tc>
          <w:tcPr>
            <w:tcW w:w="8344" w:type="dxa"/>
            <w:gridSpan w:val="5"/>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 w:val="28"/>
                <w:szCs w:val="28"/>
              </w:rPr>
              <w:t>质询</w:t>
            </w:r>
          </w:p>
        </w:tc>
      </w:tr>
      <w:tr>
        <w:tblPrEx>
          <w:tblCellMar>
            <w:top w:w="39" w:type="dxa"/>
            <w:left w:w="0" w:type="dxa"/>
            <w:bottom w:w="0" w:type="dxa"/>
            <w:right w:w="29" w:type="dxa"/>
          </w:tblCellMar>
        </w:tblPrEx>
        <w:trPr>
          <w:trHeight w:val="932" w:hRule="atLeast"/>
        </w:trPr>
        <w:tc>
          <w:tcPr>
            <w:tcW w:w="347"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r>
              <w:rPr>
                <w:rFonts w:hint="eastAsia" w:ascii="仿宋" w:hAnsi="仿宋" w:eastAsia="仿宋" w:cs="仿宋"/>
                <w:szCs w:val="21"/>
              </w:rPr>
              <w:t>序号</w:t>
            </w:r>
          </w:p>
        </w:tc>
        <w:tc>
          <w:tcPr>
            <w:tcW w:w="1392"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质询要素</w:t>
            </w:r>
          </w:p>
        </w:tc>
        <w:tc>
          <w:tcPr>
            <w:tcW w:w="1425"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质询对象</w:t>
            </w:r>
          </w:p>
        </w:tc>
        <w:tc>
          <w:tcPr>
            <w:tcW w:w="3411"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质询内容</w:t>
            </w:r>
          </w:p>
        </w:tc>
        <w:tc>
          <w:tcPr>
            <w:tcW w:w="1769"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备注</w:t>
            </w:r>
          </w:p>
        </w:tc>
      </w:tr>
      <w:tr>
        <w:tblPrEx>
          <w:tblCellMar>
            <w:top w:w="39" w:type="dxa"/>
            <w:left w:w="0" w:type="dxa"/>
            <w:bottom w:w="0" w:type="dxa"/>
            <w:right w:w="29" w:type="dxa"/>
          </w:tblCellMar>
        </w:tblPrEx>
        <w:trPr>
          <w:trHeight w:val="932" w:hRule="atLeast"/>
        </w:trPr>
        <w:tc>
          <w:tcPr>
            <w:tcW w:w="347"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r>
              <w:rPr>
                <w:rFonts w:hint="eastAsia" w:ascii="仿宋" w:hAnsi="仿宋" w:eastAsia="仿宋" w:cs="仿宋"/>
                <w:szCs w:val="21"/>
              </w:rPr>
              <w:t>1</w:t>
            </w:r>
          </w:p>
        </w:tc>
        <w:tc>
          <w:tcPr>
            <w:tcW w:w="1392" w:type="dxa"/>
            <w:tcBorders>
              <w:top w:val="single" w:color="000000" w:sz="2" w:space="0"/>
              <w:left w:val="single" w:color="000000" w:sz="2" w:space="0"/>
              <w:bottom w:val="single" w:color="000000" w:sz="2" w:space="0"/>
              <w:right w:val="single" w:color="000000" w:sz="2" w:space="0"/>
            </w:tcBorders>
            <w:vAlign w:val="center"/>
          </w:tcPr>
          <w:p>
            <w:pPr>
              <w:pStyle w:val="9"/>
              <w:widowControl/>
              <w:adjustRightInd w:val="0"/>
              <w:snapToGrid w:val="0"/>
              <w:spacing w:line="240" w:lineRule="auto"/>
              <w:ind w:left="21" w:leftChars="10"/>
              <w:jc w:val="center"/>
              <w:rPr>
                <w:rFonts w:ascii="仿宋" w:hAnsi="仿宋" w:eastAsia="仿宋" w:cs="仿宋"/>
                <w:szCs w:val="21"/>
              </w:rPr>
            </w:pPr>
            <w:r>
              <w:rPr>
                <w:rFonts w:hint="eastAsia" w:ascii="仿宋" w:hAnsi="仿宋" w:eastAsia="仿宋" w:cs="仿宋"/>
                <w:szCs w:val="21"/>
              </w:rPr>
              <w:t>……</w:t>
            </w:r>
          </w:p>
        </w:tc>
        <w:tc>
          <w:tcPr>
            <w:tcW w:w="1425"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kern w:val="0"/>
                <w:szCs w:val="21"/>
              </w:rPr>
              <w:t>……</w:t>
            </w:r>
          </w:p>
        </w:tc>
        <w:tc>
          <w:tcPr>
            <w:tcW w:w="3411"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kern w:val="0"/>
                <w:szCs w:val="21"/>
              </w:rPr>
            </w:pPr>
            <w:r>
              <w:rPr>
                <w:rFonts w:hint="eastAsia" w:ascii="仿宋" w:hAnsi="仿宋" w:eastAsia="仿宋" w:cs="仿宋"/>
                <w:kern w:val="0"/>
                <w:szCs w:val="21"/>
              </w:rPr>
              <w:t>……</w:t>
            </w:r>
          </w:p>
        </w:tc>
        <w:tc>
          <w:tcPr>
            <w:tcW w:w="1769"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p>
        </w:tc>
      </w:tr>
      <w:tr>
        <w:tblPrEx>
          <w:tblCellMar>
            <w:top w:w="39" w:type="dxa"/>
            <w:left w:w="0" w:type="dxa"/>
            <w:bottom w:w="0" w:type="dxa"/>
            <w:right w:w="29" w:type="dxa"/>
          </w:tblCellMar>
        </w:tblPrEx>
        <w:trPr>
          <w:trHeight w:val="932" w:hRule="atLeast"/>
        </w:trPr>
        <w:tc>
          <w:tcPr>
            <w:tcW w:w="347"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r>
              <w:rPr>
                <w:rFonts w:hint="eastAsia" w:ascii="仿宋" w:hAnsi="仿宋" w:eastAsia="仿宋" w:cs="仿宋"/>
                <w:szCs w:val="21"/>
              </w:rPr>
              <w:t>2</w:t>
            </w:r>
          </w:p>
        </w:tc>
        <w:tc>
          <w:tcPr>
            <w:tcW w:w="1392" w:type="dxa"/>
            <w:tcBorders>
              <w:top w:val="single" w:color="000000" w:sz="2" w:space="0"/>
              <w:left w:val="single" w:color="000000" w:sz="2" w:space="0"/>
              <w:bottom w:val="single" w:color="000000" w:sz="2" w:space="0"/>
              <w:right w:val="single" w:color="000000" w:sz="2" w:space="0"/>
            </w:tcBorders>
            <w:vAlign w:val="center"/>
          </w:tcPr>
          <w:p>
            <w:pPr>
              <w:pStyle w:val="9"/>
              <w:widowControl/>
              <w:adjustRightInd w:val="0"/>
              <w:snapToGrid w:val="0"/>
              <w:spacing w:line="240" w:lineRule="auto"/>
              <w:ind w:left="21" w:leftChars="10"/>
              <w:jc w:val="center"/>
              <w:rPr>
                <w:rFonts w:ascii="仿宋" w:hAnsi="仿宋" w:eastAsia="仿宋" w:cs="仿宋"/>
                <w:szCs w:val="21"/>
              </w:rPr>
            </w:pPr>
            <w:r>
              <w:rPr>
                <w:rFonts w:hint="eastAsia" w:ascii="仿宋" w:hAnsi="仿宋" w:eastAsia="仿宋" w:cs="仿宋"/>
                <w:szCs w:val="21"/>
              </w:rPr>
              <w:t>……</w:t>
            </w:r>
          </w:p>
        </w:tc>
        <w:tc>
          <w:tcPr>
            <w:tcW w:w="1425"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kern w:val="0"/>
                <w:szCs w:val="21"/>
              </w:rPr>
            </w:pPr>
            <w:r>
              <w:rPr>
                <w:rFonts w:hint="eastAsia" w:ascii="仿宋" w:hAnsi="仿宋" w:eastAsia="仿宋" w:cs="仿宋"/>
                <w:kern w:val="0"/>
                <w:szCs w:val="21"/>
              </w:rPr>
              <w:t>……</w:t>
            </w:r>
          </w:p>
        </w:tc>
        <w:tc>
          <w:tcPr>
            <w:tcW w:w="3411"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kern w:val="0"/>
                <w:szCs w:val="21"/>
              </w:rPr>
            </w:pPr>
            <w:r>
              <w:rPr>
                <w:rFonts w:hint="eastAsia" w:ascii="仿宋" w:hAnsi="仿宋" w:eastAsia="仿宋" w:cs="仿宋"/>
                <w:kern w:val="0"/>
                <w:szCs w:val="21"/>
              </w:rPr>
              <w:t>……</w:t>
            </w:r>
          </w:p>
        </w:tc>
        <w:tc>
          <w:tcPr>
            <w:tcW w:w="1769"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p>
        </w:tc>
      </w:tr>
      <w:tr>
        <w:tblPrEx>
          <w:tblCellMar>
            <w:top w:w="39" w:type="dxa"/>
            <w:left w:w="0" w:type="dxa"/>
            <w:bottom w:w="0" w:type="dxa"/>
            <w:right w:w="29" w:type="dxa"/>
          </w:tblCellMar>
        </w:tblPrEx>
        <w:trPr>
          <w:trHeight w:val="185" w:hRule="atLeast"/>
        </w:trPr>
        <w:tc>
          <w:tcPr>
            <w:tcW w:w="8344" w:type="dxa"/>
            <w:gridSpan w:val="5"/>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 w:val="28"/>
                <w:szCs w:val="28"/>
              </w:rPr>
              <w:t>清标</w:t>
            </w:r>
          </w:p>
        </w:tc>
      </w:tr>
      <w:tr>
        <w:tblPrEx>
          <w:tblCellMar>
            <w:top w:w="39" w:type="dxa"/>
            <w:left w:w="0" w:type="dxa"/>
            <w:bottom w:w="0" w:type="dxa"/>
            <w:right w:w="29" w:type="dxa"/>
          </w:tblCellMar>
        </w:tblPrEx>
        <w:trPr>
          <w:trHeight w:val="932" w:hRule="atLeast"/>
        </w:trPr>
        <w:tc>
          <w:tcPr>
            <w:tcW w:w="347"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r>
              <w:rPr>
                <w:rFonts w:hint="eastAsia" w:ascii="仿宋" w:hAnsi="仿宋" w:eastAsia="仿宋" w:cs="仿宋"/>
                <w:szCs w:val="21"/>
              </w:rPr>
              <w:t>序号</w:t>
            </w:r>
          </w:p>
        </w:tc>
        <w:tc>
          <w:tcPr>
            <w:tcW w:w="1392"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清标要素</w:t>
            </w:r>
          </w:p>
        </w:tc>
        <w:tc>
          <w:tcPr>
            <w:tcW w:w="4836" w:type="dxa"/>
            <w:gridSpan w:val="2"/>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kern w:val="0"/>
                <w:szCs w:val="21"/>
              </w:rPr>
            </w:pPr>
            <w:r>
              <w:rPr>
                <w:rFonts w:hint="eastAsia" w:ascii="仿宋" w:hAnsi="仿宋" w:eastAsia="仿宋" w:cs="仿宋"/>
                <w:szCs w:val="21"/>
              </w:rPr>
              <w:t>清标内容</w:t>
            </w:r>
          </w:p>
        </w:tc>
        <w:tc>
          <w:tcPr>
            <w:tcW w:w="1769"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szCs w:val="21"/>
              </w:rPr>
            </w:pPr>
            <w:r>
              <w:rPr>
                <w:rFonts w:hint="eastAsia" w:ascii="仿宋" w:hAnsi="仿宋" w:eastAsia="仿宋" w:cs="仿宋"/>
                <w:szCs w:val="21"/>
              </w:rPr>
              <w:t>备注</w:t>
            </w:r>
          </w:p>
        </w:tc>
      </w:tr>
      <w:tr>
        <w:tblPrEx>
          <w:tblCellMar>
            <w:top w:w="39" w:type="dxa"/>
            <w:left w:w="0" w:type="dxa"/>
            <w:bottom w:w="0" w:type="dxa"/>
            <w:right w:w="29" w:type="dxa"/>
          </w:tblCellMar>
        </w:tblPrEx>
        <w:trPr>
          <w:trHeight w:val="932" w:hRule="atLeast"/>
        </w:trPr>
        <w:tc>
          <w:tcPr>
            <w:tcW w:w="347"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r>
              <w:rPr>
                <w:rFonts w:hint="eastAsia" w:ascii="仿宋" w:hAnsi="仿宋" w:eastAsia="仿宋" w:cs="仿宋"/>
                <w:szCs w:val="21"/>
              </w:rPr>
              <w:t>1</w:t>
            </w:r>
          </w:p>
        </w:tc>
        <w:tc>
          <w:tcPr>
            <w:tcW w:w="1392" w:type="dxa"/>
            <w:tcBorders>
              <w:top w:val="single" w:color="000000" w:sz="2" w:space="0"/>
              <w:left w:val="single" w:color="000000" w:sz="2" w:space="0"/>
              <w:bottom w:val="single" w:color="000000" w:sz="2" w:space="0"/>
              <w:right w:val="single" w:color="000000" w:sz="2" w:space="0"/>
            </w:tcBorders>
            <w:vAlign w:val="center"/>
          </w:tcPr>
          <w:p>
            <w:pPr>
              <w:pStyle w:val="9"/>
              <w:widowControl/>
              <w:adjustRightInd w:val="0"/>
              <w:snapToGrid w:val="0"/>
              <w:spacing w:line="240" w:lineRule="auto"/>
              <w:ind w:left="21" w:leftChars="10"/>
              <w:jc w:val="center"/>
              <w:rPr>
                <w:rFonts w:ascii="仿宋" w:hAnsi="仿宋" w:eastAsia="仿宋" w:cs="仿宋"/>
                <w:szCs w:val="21"/>
              </w:rPr>
            </w:pPr>
            <w:r>
              <w:rPr>
                <w:rFonts w:hint="eastAsia" w:ascii="仿宋" w:hAnsi="仿宋" w:eastAsia="仿宋" w:cs="仿宋"/>
                <w:szCs w:val="21"/>
              </w:rPr>
              <w:t>……</w:t>
            </w:r>
          </w:p>
        </w:tc>
        <w:tc>
          <w:tcPr>
            <w:tcW w:w="4836" w:type="dxa"/>
            <w:gridSpan w:val="2"/>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kern w:val="0"/>
                <w:szCs w:val="21"/>
              </w:rPr>
            </w:pPr>
            <w:r>
              <w:rPr>
                <w:rFonts w:hint="eastAsia" w:ascii="仿宋" w:hAnsi="仿宋" w:eastAsia="仿宋" w:cs="仿宋"/>
                <w:kern w:val="0"/>
                <w:szCs w:val="21"/>
              </w:rPr>
              <w:t>……</w:t>
            </w:r>
          </w:p>
        </w:tc>
        <w:tc>
          <w:tcPr>
            <w:tcW w:w="1769"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p>
        </w:tc>
      </w:tr>
      <w:tr>
        <w:tblPrEx>
          <w:tblCellMar>
            <w:top w:w="39" w:type="dxa"/>
            <w:left w:w="0" w:type="dxa"/>
            <w:bottom w:w="0" w:type="dxa"/>
            <w:right w:w="29" w:type="dxa"/>
          </w:tblCellMar>
        </w:tblPrEx>
        <w:trPr>
          <w:trHeight w:val="932" w:hRule="atLeast"/>
        </w:trPr>
        <w:tc>
          <w:tcPr>
            <w:tcW w:w="347"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r>
              <w:rPr>
                <w:rFonts w:hint="eastAsia" w:ascii="仿宋" w:hAnsi="仿宋" w:eastAsia="仿宋" w:cs="仿宋"/>
                <w:szCs w:val="21"/>
              </w:rPr>
              <w:t>2</w:t>
            </w:r>
          </w:p>
        </w:tc>
        <w:tc>
          <w:tcPr>
            <w:tcW w:w="1392" w:type="dxa"/>
            <w:tcBorders>
              <w:top w:val="single" w:color="000000" w:sz="2" w:space="0"/>
              <w:left w:val="single" w:color="000000" w:sz="2" w:space="0"/>
              <w:bottom w:val="single" w:color="000000" w:sz="2" w:space="0"/>
              <w:right w:val="single" w:color="000000" w:sz="2" w:space="0"/>
            </w:tcBorders>
            <w:vAlign w:val="center"/>
          </w:tcPr>
          <w:p>
            <w:pPr>
              <w:pStyle w:val="9"/>
              <w:widowControl/>
              <w:adjustRightInd w:val="0"/>
              <w:snapToGrid w:val="0"/>
              <w:spacing w:line="240" w:lineRule="auto"/>
              <w:ind w:left="21" w:leftChars="10"/>
              <w:jc w:val="center"/>
              <w:rPr>
                <w:rFonts w:ascii="仿宋" w:hAnsi="仿宋" w:eastAsia="仿宋" w:cs="仿宋"/>
                <w:kern w:val="0"/>
                <w:szCs w:val="21"/>
              </w:rPr>
            </w:pPr>
            <w:r>
              <w:rPr>
                <w:rFonts w:hint="eastAsia" w:ascii="仿宋" w:hAnsi="仿宋" w:eastAsia="仿宋" w:cs="仿宋"/>
                <w:szCs w:val="21"/>
              </w:rPr>
              <w:t>……</w:t>
            </w:r>
          </w:p>
        </w:tc>
        <w:tc>
          <w:tcPr>
            <w:tcW w:w="4836" w:type="dxa"/>
            <w:gridSpan w:val="2"/>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jc w:val="center"/>
              <w:rPr>
                <w:rFonts w:ascii="仿宋" w:hAnsi="仿宋" w:eastAsia="仿宋" w:cs="仿宋"/>
                <w:kern w:val="0"/>
                <w:szCs w:val="21"/>
              </w:rPr>
            </w:pPr>
            <w:r>
              <w:rPr>
                <w:rFonts w:hint="eastAsia" w:ascii="仿宋" w:hAnsi="仿宋" w:eastAsia="仿宋" w:cs="仿宋"/>
                <w:kern w:val="0"/>
                <w:szCs w:val="21"/>
              </w:rPr>
              <w:t>……</w:t>
            </w:r>
          </w:p>
        </w:tc>
        <w:tc>
          <w:tcPr>
            <w:tcW w:w="1769" w:type="dxa"/>
            <w:tcBorders>
              <w:top w:val="single" w:color="000000" w:sz="2" w:space="0"/>
              <w:left w:val="single" w:color="000000" w:sz="2" w:space="0"/>
              <w:bottom w:val="single" w:color="000000" w:sz="2" w:space="0"/>
              <w:right w:val="single" w:color="000000" w:sz="2" w:space="0"/>
            </w:tcBorders>
            <w:vAlign w:val="center"/>
          </w:tcPr>
          <w:p>
            <w:pPr>
              <w:widowControl/>
              <w:adjustRightInd w:val="0"/>
              <w:snapToGrid w:val="0"/>
              <w:ind w:left="21" w:leftChars="10"/>
              <w:rPr>
                <w:rFonts w:ascii="仿宋" w:hAnsi="仿宋" w:eastAsia="仿宋" w:cs="仿宋"/>
                <w:szCs w:val="21"/>
              </w:rPr>
            </w:pPr>
          </w:p>
        </w:tc>
      </w:tr>
    </w:tbl>
    <w:p>
      <w:pPr>
        <w:widowControl/>
        <w:ind w:hanging="8"/>
        <w:rPr>
          <w:rFonts w:ascii="仿宋" w:hAnsi="仿宋" w:eastAsia="仿宋" w:cs="仿宋"/>
          <w:kern w:val="0"/>
          <w:szCs w:val="21"/>
        </w:rPr>
      </w:pPr>
    </w:p>
    <w:p>
      <w:pPr>
        <w:widowControl/>
        <w:ind w:hanging="8"/>
        <w:rPr>
          <w:rFonts w:ascii="仿宋" w:hAnsi="仿宋" w:eastAsia="仿宋" w:cs="仿宋"/>
          <w:kern w:val="0"/>
          <w:szCs w:val="21"/>
        </w:rPr>
      </w:pPr>
      <w:r>
        <w:rPr>
          <w:rFonts w:hint="eastAsia" w:ascii="仿宋" w:hAnsi="仿宋" w:eastAsia="仿宋" w:cs="仿宋"/>
          <w:kern w:val="0"/>
          <w:szCs w:val="21"/>
        </w:rPr>
        <w:t>备注：</w:t>
      </w:r>
    </w:p>
    <w:p>
      <w:pPr>
        <w:widowControl/>
        <w:ind w:hanging="8"/>
        <w:rPr>
          <w:rFonts w:ascii="仿宋" w:hAnsi="仿宋" w:eastAsia="仿宋" w:cs="仿宋"/>
          <w:kern w:val="0"/>
          <w:szCs w:val="21"/>
        </w:rPr>
      </w:pPr>
      <w:r>
        <w:rPr>
          <w:rFonts w:hint="eastAsia" w:ascii="仿宋" w:hAnsi="仿宋" w:eastAsia="仿宋" w:cs="仿宋"/>
          <w:kern w:val="0"/>
          <w:szCs w:val="21"/>
        </w:rPr>
        <w:t>1.招标文件第一章第8.2项规定进行考察、质询或清标工作的，考察、质询和清标工作在评标后、定标前由招标人自行组织或委托专业机构进行，并出具相应报告。</w:t>
      </w:r>
    </w:p>
    <w:p>
      <w:pPr>
        <w:widowControl/>
        <w:snapToGrid w:val="0"/>
        <w:ind w:left="10" w:hanging="10"/>
        <w:jc w:val="center"/>
        <w:rPr>
          <w:rStyle w:val="30"/>
          <w:rFonts w:ascii="仿宋" w:hAnsi="仿宋" w:eastAsia="仿宋" w:cs="仿宋"/>
          <w:b w:val="0"/>
          <w:bCs w:val="0"/>
          <w:sz w:val="32"/>
          <w:szCs w:val="32"/>
        </w:rPr>
      </w:pPr>
      <w:r>
        <w:rPr>
          <w:rFonts w:hint="eastAsia" w:ascii="仿宋" w:hAnsi="仿宋" w:eastAsia="仿宋" w:cs="仿宋"/>
          <w:szCs w:val="21"/>
        </w:rPr>
        <w:br w:type="page"/>
      </w:r>
      <w:r>
        <w:rPr>
          <w:rStyle w:val="30"/>
          <w:rFonts w:hint="eastAsia" w:ascii="仿宋" w:hAnsi="仿宋" w:eastAsia="仿宋" w:cs="仿宋"/>
          <w:b w:val="0"/>
          <w:bCs w:val="0"/>
          <w:sz w:val="32"/>
          <w:szCs w:val="32"/>
        </w:rPr>
        <w:t>（六）部分推荐入围票决规则</w:t>
      </w:r>
    </w:p>
    <w:p>
      <w:pPr>
        <w:widowControl/>
        <w:snapToGrid w:val="0"/>
        <w:ind w:left="10" w:hanging="10"/>
        <w:jc w:val="center"/>
        <w:rPr>
          <w:rStyle w:val="30"/>
          <w:rFonts w:ascii="仿宋" w:hAnsi="仿宋" w:eastAsia="仿宋" w:cs="仿宋"/>
          <w:b w:val="0"/>
          <w:bCs w:val="0"/>
          <w:sz w:val="32"/>
          <w:szCs w:val="32"/>
        </w:rPr>
      </w:pPr>
    </w:p>
    <w:p>
      <w:pPr>
        <w:numPr>
          <w:ilvl w:val="0"/>
          <w:numId w:val="2"/>
        </w:numPr>
        <w:tabs>
          <w:tab w:val="left" w:pos="639"/>
          <w:tab w:val="clear" w:pos="312"/>
        </w:tabs>
        <w:spacing w:line="360" w:lineRule="auto"/>
        <w:ind w:firstLine="420" w:firstLineChars="200"/>
        <w:rPr>
          <w:rFonts w:ascii="仿宋" w:hAnsi="仿宋" w:eastAsia="仿宋" w:cs="仿宋"/>
          <w:szCs w:val="21"/>
        </w:rPr>
      </w:pPr>
      <w:r>
        <w:rPr>
          <w:rFonts w:hint="eastAsia" w:ascii="仿宋" w:hAnsi="仿宋" w:eastAsia="仿宋" w:cs="仿宋"/>
          <w:szCs w:val="21"/>
        </w:rPr>
        <w:t>招标文件第一章第6.2项规定采用部分推荐入围方式的，在资格审查合格的投标人超过二十名时，适用本规则。</w:t>
      </w:r>
    </w:p>
    <w:p>
      <w:pPr>
        <w:numPr>
          <w:ilvl w:val="0"/>
          <w:numId w:val="2"/>
        </w:numPr>
        <w:tabs>
          <w:tab w:val="left" w:pos="639"/>
          <w:tab w:val="clear" w:pos="312"/>
        </w:tabs>
        <w:spacing w:line="360" w:lineRule="auto"/>
        <w:ind w:firstLine="420" w:firstLineChars="200"/>
        <w:rPr>
          <w:rFonts w:ascii="仿宋" w:hAnsi="仿宋" w:eastAsia="仿宋" w:cs="仿宋"/>
          <w:szCs w:val="21"/>
        </w:rPr>
      </w:pPr>
      <w:r>
        <w:rPr>
          <w:rFonts w:hint="eastAsia" w:ascii="仿宋" w:hAnsi="仿宋" w:eastAsia="仿宋" w:cs="仿宋"/>
          <w:szCs w:val="21"/>
        </w:rPr>
        <w:t>资格审查委员会成员按照招标文件第一章第6.2项规定的推荐入围投标人数量，在各自的选票上选取相同数量的投标人。投标人根据得票数由高到低进行排名，选取规定数量的推荐入围投标人。</w:t>
      </w:r>
    </w:p>
    <w:p>
      <w:pPr>
        <w:numPr>
          <w:ilvl w:val="0"/>
          <w:numId w:val="2"/>
        </w:numPr>
        <w:tabs>
          <w:tab w:val="left" w:pos="639"/>
          <w:tab w:val="clear" w:pos="312"/>
        </w:tabs>
        <w:spacing w:line="360" w:lineRule="auto"/>
        <w:ind w:firstLine="420" w:firstLineChars="200"/>
        <w:rPr>
          <w:rFonts w:ascii="仿宋" w:hAnsi="仿宋" w:eastAsia="仿宋" w:cs="仿宋"/>
          <w:szCs w:val="21"/>
        </w:rPr>
      </w:pPr>
      <w:r>
        <w:rPr>
          <w:rFonts w:hint="eastAsia" w:ascii="仿宋" w:hAnsi="仿宋" w:eastAsia="仿宋" w:cs="仿宋"/>
          <w:szCs w:val="21"/>
        </w:rPr>
        <w:t>投票结果排序出现并列情形且影响入围结果时，对此并列的投标人按照投标报价低者优先的原则确定入围者。若仍存在投标报价相同且影响入围结果时，对此并列的投标人由资格审查委员会进行二次投票确定入围者。</w:t>
      </w:r>
    </w:p>
    <w:p>
      <w:pPr>
        <w:numPr>
          <w:ilvl w:val="0"/>
          <w:numId w:val="2"/>
        </w:numPr>
        <w:tabs>
          <w:tab w:val="left" w:pos="639"/>
          <w:tab w:val="clear" w:pos="312"/>
        </w:tabs>
        <w:spacing w:line="360" w:lineRule="auto"/>
        <w:ind w:firstLine="420" w:firstLineChars="200"/>
        <w:rPr>
          <w:rFonts w:ascii="仿宋" w:hAnsi="仿宋" w:eastAsia="仿宋" w:cs="仿宋"/>
          <w:szCs w:val="21"/>
        </w:rPr>
      </w:pPr>
      <w:r>
        <w:rPr>
          <w:rFonts w:hint="eastAsia" w:ascii="仿宋" w:hAnsi="仿宋" w:eastAsia="仿宋" w:cs="仿宋"/>
          <w:szCs w:val="21"/>
        </w:rPr>
        <w:t>资格审查委员会投票时应当注明投票理由。</w:t>
      </w:r>
    </w:p>
    <w:p>
      <w:pPr>
        <w:pStyle w:val="47"/>
        <w:spacing w:before="0" w:beforeAutospacing="0" w:after="0" w:afterAutospacing="0"/>
        <w:jc w:val="both"/>
        <w:rPr>
          <w:rFonts w:hint="default" w:ascii="仿宋" w:hAnsi="仿宋" w:eastAsia="仿宋" w:cs="仿宋"/>
          <w:sz w:val="21"/>
          <w:szCs w:val="21"/>
        </w:rPr>
      </w:pPr>
    </w:p>
    <w:p>
      <w:pPr>
        <w:tabs>
          <w:tab w:val="left" w:pos="639"/>
        </w:tabs>
        <w:jc w:val="center"/>
        <w:rPr>
          <w:rFonts w:ascii="仿宋" w:hAnsi="仿宋" w:eastAsia="仿宋" w:cs="仿宋"/>
          <w:b/>
          <w:bCs/>
          <w:sz w:val="32"/>
          <w:szCs w:val="32"/>
        </w:rPr>
      </w:pPr>
      <w:r>
        <w:rPr>
          <w:rFonts w:hint="eastAsia" w:ascii="仿宋" w:hAnsi="仿宋" w:eastAsia="仿宋" w:cs="仿宋"/>
          <w:b/>
          <w:bCs/>
          <w:sz w:val="32"/>
          <w:szCs w:val="32"/>
        </w:rPr>
        <w:br w:type="page"/>
      </w:r>
      <w:r>
        <w:rPr>
          <w:rFonts w:hint="eastAsia" w:ascii="仿宋" w:hAnsi="仿宋" w:eastAsia="仿宋" w:cs="仿宋"/>
          <w:b/>
          <w:bCs/>
          <w:sz w:val="32"/>
          <w:szCs w:val="32"/>
        </w:rPr>
        <w:t>（七）较低价排序法规则</w:t>
      </w:r>
    </w:p>
    <w:p>
      <w:pPr>
        <w:tabs>
          <w:tab w:val="left" w:pos="639"/>
        </w:tabs>
        <w:spacing w:line="360" w:lineRule="auto"/>
        <w:rPr>
          <w:rFonts w:ascii="仿宋" w:hAnsi="仿宋" w:eastAsia="仿宋" w:cs="仿宋"/>
          <w:szCs w:val="21"/>
        </w:rPr>
      </w:pP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1.招标文件第一章第6.3项规定采用较低价排序法的，在资格审查合格的投标人超过二十名时，适用本规则。</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2.已通过部分推荐入围方式入围评标环节的投标人不参与本规则计算，本规则所称入围人数为招标文件第一章第6.1项规定入围人数减去招标文件第一章第6.2项规定的推荐入围投标人数，记为入围人数N。</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3.在资格审查合格的投标人中，去掉投标报价最低的百分之T（T为招标文件第一章第6.3项规定的修整系数，去掉的人数不能整除时向下取整），去掉的投标人不再参与后续计算、排序与入围。去掉后剩余投标人数量不足入围人数的，省略此环节。</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4.将投标人按照投标报价由低到高进行排序，其中最低的投标报价为入围评审基准价。</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5.设有成本参考价且招标文件第一章第6.4项规定不使用投标人信用评价等级的项目中，排序前N名的投标人中投标报价总价低于成本参考价的投标人数量大于N的50%时，按照以下规则对本规则入围评标环节的投标人选取方式进行调整：</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5.1 根据本规则第4条确定的排序，按照N的50%的名额（不能整除时向上取整）选取排名靠前的投标人入围评标环节。</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5.2 将投标报价总价不低于成本参考价的投标人根据本规则第4条确定的排序，按照N的50%的名额（不能整除时向下取整）选取排名靠前的投标人入围评标环节。5.3投标报价总价不低于成本参考价的投标人数量不足N的50%时，不足名额按照投标报价由高到低顺序在剩余投标人中选取补足。</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9.出现投标报价相同的情况时，排序并列。设有成本参考价且招标文件第一章第6.4项规定不使用投标人信用评价等级的项目中，存在投标报价相同且影响入围结果的情况时，此并列的不受招标文件第一章第6.1项规定的入围投标环节的名额限制，全部入围评标环节。</w:t>
      </w:r>
    </w:p>
    <w:p>
      <w:pPr>
        <w:tabs>
          <w:tab w:val="left" w:pos="639"/>
        </w:tabs>
        <w:spacing w:line="360" w:lineRule="auto"/>
        <w:ind w:firstLine="420" w:firstLineChars="200"/>
        <w:rPr>
          <w:rFonts w:ascii="仿宋" w:hAnsi="仿宋" w:eastAsia="仿宋" w:cs="仿宋"/>
          <w:szCs w:val="21"/>
        </w:rPr>
      </w:pPr>
    </w:p>
    <w:p>
      <w:pPr>
        <w:tabs>
          <w:tab w:val="left" w:pos="639"/>
        </w:tabs>
        <w:jc w:val="center"/>
        <w:rPr>
          <w:rFonts w:ascii="仿宋" w:hAnsi="仿宋" w:eastAsia="仿宋" w:cs="仿宋"/>
          <w:b/>
          <w:bCs/>
          <w:sz w:val="32"/>
          <w:szCs w:val="32"/>
        </w:rPr>
      </w:pPr>
      <w:r>
        <w:rPr>
          <w:rFonts w:hint="eastAsia" w:ascii="仿宋" w:hAnsi="仿宋" w:eastAsia="仿宋" w:cs="仿宋"/>
          <w:b/>
          <w:bCs/>
          <w:sz w:val="32"/>
          <w:szCs w:val="32"/>
        </w:rPr>
        <w:br w:type="page"/>
      </w:r>
      <w:r>
        <w:rPr>
          <w:rFonts w:hint="eastAsia" w:ascii="仿宋" w:hAnsi="仿宋" w:eastAsia="仿宋" w:cs="仿宋"/>
          <w:b/>
          <w:bCs/>
          <w:sz w:val="32"/>
          <w:szCs w:val="32"/>
        </w:rPr>
        <w:t>（八）合理低价排序法一规则</w:t>
      </w:r>
    </w:p>
    <w:p>
      <w:pPr>
        <w:tabs>
          <w:tab w:val="left" w:pos="639"/>
        </w:tabs>
        <w:spacing w:line="360" w:lineRule="auto"/>
        <w:rPr>
          <w:rFonts w:ascii="仿宋" w:hAnsi="仿宋" w:eastAsia="仿宋" w:cs="仿宋"/>
          <w:szCs w:val="21"/>
        </w:rPr>
      </w:pP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1.招标文件第一章第6.3项规定采用合理低价排序法一的，在资格审查合格的投标人超过二十名时，适用本规则。</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2.已通过部分推荐入围方式入围评标环节的投标人不参与本规则计算，本规则所称入围人数为招标文件第一章第6.1项规定入围人数减去招标文件第一章第6.2项规定的推荐入围投标人数，记为入围人数N。</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3.在资格审查合格的投标人中，去掉投标报价最高和最低的各百分之T（T为招标文件第一章第6.3项规定的修整系数，去掉的人数不能整除时向下取整），去掉的投标人不再参与后续计算、排序与入围。去掉后投标人数量不足入围人数的，省略此环节。</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4.计算投标人的投标报价算术平均值X，再根据招标文件第一章第6.3项中确定的基准价下浮率P，计算入围评审基准价（评标基准价=X（1-P））。</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5.招标文件第一章第6.3项规定排序方式为两侧排序的，按照投标报价与入围评审基准价之差的绝对值由低到高的顺序，对投标人进行排序。投标报价与入围评审基准价之差的绝对值相同时，投标报价低者排序在前。</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6.招标文件第一章第6.3项规定排序方式为向上排序的，投标人排序方式如下：</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6.1 对投标报价不低于入围评审基准价的投标人，按照投标报价由低到高的顺序进行排序。该部分投标人排序最前。</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6.2 对投标报价低于入围评审基准价的投标人，按照投标报价由高到低的顺序排序。该部分投标人排序在投标报价不低于入围评审基准价的投标人之后。</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7.招标文件第一章第6.3项规定排序方式为向下排序的，投标人排序方式如下：</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7.1 对投标报价不高于入围评审基准价的投标人，按照投标报价由高到低的顺序进行排序。该部分投标人排序最前。</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7.2 对投标报价高于入围评审基准价的投标人，按照投标报价由低到高的顺序排序。该部分投标人排序在投标报价不高于入围评审基准价的投标人之后。</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8.设有成本参考价且招标文件第一章第6.4项规定不使用投标人信用评价等级的项目中，排序前N名的投标人中投标报价总价低于成本参考价的投标人数量大于N的50%时，按照以下规则对本规则入围评标环节的投标人选取方式进行调整：</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8.1 在投标人中按照本规则第5、6或7条确定的排序，按照N的50%的名额（不能整除时向上取整）选取排名靠前的投标人入围评标环节。</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8.2 将投标报价总价不低于成本参考价的投标人根据本规则第5、6或7条确定的排序，按照N的50%的名额（不能整除时向下取整）选取排名靠前的投标人入围评标环节。</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8.3 投标报价总价不低于成本参考价的投标人数量不足N的50%时，不足名额按照投标报价由高到低顺序在剩余投标人中选取补足。</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9.出现投标报价相同的情况时，排序并列。设有成本参考价且招标文件第一章第6.4项规定不使用投标人信用评价等级的项目中，存在投标报价相同且影响入围结果的情况时，此并列的不受招标文件第一章第6.1项规定的入围投标环节的名额限制，全部入围评标环节。</w:t>
      </w:r>
    </w:p>
    <w:p>
      <w:pPr>
        <w:tabs>
          <w:tab w:val="left" w:pos="639"/>
        </w:tabs>
        <w:jc w:val="center"/>
        <w:rPr>
          <w:rFonts w:ascii="仿宋" w:hAnsi="仿宋" w:eastAsia="仿宋" w:cs="仿宋"/>
          <w:b/>
          <w:bCs/>
          <w:sz w:val="32"/>
          <w:szCs w:val="32"/>
        </w:rPr>
      </w:pPr>
      <w:r>
        <w:rPr>
          <w:rFonts w:hint="eastAsia" w:ascii="仿宋" w:hAnsi="仿宋" w:eastAsia="仿宋" w:cs="仿宋"/>
          <w:b/>
          <w:bCs/>
          <w:sz w:val="32"/>
          <w:szCs w:val="32"/>
        </w:rPr>
        <w:br w:type="page"/>
      </w:r>
      <w:r>
        <w:rPr>
          <w:rFonts w:hint="eastAsia" w:ascii="仿宋" w:hAnsi="仿宋" w:eastAsia="仿宋" w:cs="仿宋"/>
          <w:b/>
          <w:bCs/>
          <w:sz w:val="32"/>
          <w:szCs w:val="32"/>
        </w:rPr>
        <w:t>（九）合理低价排序法二规则</w:t>
      </w:r>
    </w:p>
    <w:p>
      <w:pPr>
        <w:tabs>
          <w:tab w:val="left" w:pos="639"/>
        </w:tabs>
        <w:spacing w:line="360" w:lineRule="auto"/>
        <w:rPr>
          <w:rFonts w:ascii="仿宋" w:hAnsi="仿宋" w:eastAsia="仿宋" w:cs="仿宋"/>
          <w:szCs w:val="21"/>
        </w:rPr>
      </w:pP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1.招标文件第一章第6.3项规定采用合理低价排序法二的，在资格审查合格的投标人超过二十名时，适用本规则。</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2.已通过部分推荐入围方式入围评标环节的投标人不参与本规则计算，本规则所称入围人数为招标文件第一章第6.1项规定入围人数减去招标文件第一章第6.2项规定的推荐入围投标人数，记为入围人数N。</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3.在资格审查合格的投标人中，去掉投标报价最高和最低的各百分之T（T为招标文件第一章第6.3项规定的修整系数，去掉的人数不能整除时向下取整），去掉的投标人不再参与后续计算、排序与入围。去掉后投标人数量不足入围人数的，省略此环节。</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4.计算投标人的投标报价算术平均值X。若投标报价低于X的投标人数量小于五家时，以X作为入围评审基准价。若投标报价低于X的投标人数量不小于五家时，再计算低于X的投标报价算术平均值Y，以Y作为入围评审基准价。</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5.招标文件第一章第6.3项规定排序方式为两侧排序的，按照投标报价与入围评审基准价之差的绝对值由低到高的顺序，对投标人进行排序。投标报价与入围评审基准价之差的绝对值相同时，投标报价低者排序在前。</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6.招标文件第一章第6.3项规定排序方式为向上排序的，投标人排序方式如下：</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6.1 对投标报价不低于入围评审基准价的投标人，按照投标报价由低到高的顺序进行排序。该部分投标人排序最前。</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6.2 对投标报价低于入围评审基准价的投标人，按照投标报价由高到低的顺序排序。该部分投标人排序在投标报价不低于入围评审基准价的投标人之后。</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7.招标文件第一章第6.3项规定排序方式为向下排序的，投标人排序方式如下：</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7.1 对投标报价不高于入围评审基准价的投标人，按照投标报价由高到低的顺序进行排序。该部分投标人排序最前。</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7.2 对投标报价高于入围评审基准价的投标人，按照投标报价由低到高的顺序排序。该部分投标人排序在投标报价不高于入围评审基准价的投标人之后。</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8.设有成本参考价且招标文件第一章第6.4项规定不使用投标人信用评价等级的项目中，排序前N名的投标人中投标报价总价低于成本参考价的投标人数量大于N的50%时，按照以下规则对本规则入围评标环节的投标人选取方式进行调整：</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8.1 在投标人中按照本规则第5、6或7条确定的排序，按照N的50%的名额（不能整除时向上取整）选取排名靠前的投标人入围评标环节。</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8.2 将投标报价总价不低于成本参考价的投标人根据本规则第5、6或7条确定的排序，按照N的50%的名额（不能整除时向下取整）选取排名靠前的投标人入围评标环节。</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8.3.投标报价总价不低于成本参考价的投标人数量不足N的50%时，不足名额按照投标报价由高到低顺序在剩余投标人中选取补足。</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9.出现投标报价相同的情况时，排序并列。设有成本参考价且招标文件第一章第6.4项规定不使用投标人信用评价等级的项目中，存在投标报价相同且影响入围结果的情况时，此并列的不受招标文件第一章第6.1项规定的入围投标环节的名额限制，全部入围评标环节。</w:t>
      </w:r>
    </w:p>
    <w:p>
      <w:pPr>
        <w:tabs>
          <w:tab w:val="left" w:pos="639"/>
        </w:tabs>
        <w:jc w:val="center"/>
        <w:rPr>
          <w:rFonts w:ascii="仿宋" w:hAnsi="仿宋" w:eastAsia="仿宋" w:cs="仿宋"/>
          <w:b/>
          <w:bCs/>
          <w:sz w:val="32"/>
          <w:szCs w:val="32"/>
        </w:rPr>
      </w:pPr>
      <w:r>
        <w:rPr>
          <w:rFonts w:hint="eastAsia" w:ascii="仿宋" w:hAnsi="仿宋" w:eastAsia="仿宋" w:cs="仿宋"/>
          <w:b/>
          <w:bCs/>
          <w:sz w:val="32"/>
          <w:szCs w:val="32"/>
        </w:rPr>
        <w:br w:type="page"/>
      </w:r>
      <w:r>
        <w:rPr>
          <w:rFonts w:hint="eastAsia" w:ascii="仿宋" w:hAnsi="仿宋" w:eastAsia="仿宋" w:cs="仿宋"/>
          <w:b/>
          <w:bCs/>
          <w:sz w:val="32"/>
          <w:szCs w:val="32"/>
        </w:rPr>
        <w:t>（十）分级选取法规则</w:t>
      </w:r>
    </w:p>
    <w:p>
      <w:pPr>
        <w:tabs>
          <w:tab w:val="left" w:pos="639"/>
        </w:tabs>
        <w:spacing w:line="360" w:lineRule="auto"/>
        <w:rPr>
          <w:rFonts w:ascii="仿宋" w:hAnsi="仿宋" w:eastAsia="仿宋" w:cs="仿宋"/>
          <w:szCs w:val="21"/>
        </w:rPr>
      </w:pP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1.招标文件第一章第6.4项规定采用分级选取法的，在资格审查合格的投标人超过二十名时，适用本规则。</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2.已通过部分推荐入围方式入围评标环节的投标人和价格竞争环节中按照修整系数去掉的投标人不参与本规则计算和入围，本规则所称入围人数为招标文件第一章第6.1项规定入围人数减去招标文件第一章第6.2项规定的推荐入围投标人数，记为入围人数N。</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3.本规则所称投标人价格竞争排序指按照招标文件第一章6.3项确定的排序方法和招标文件第二章对应的排序规则确定的投标人排序。</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4.按照招标文件第一章第6.4项规定的入围轮次和各轮入围人数，选取入围评标环节的投标人的方法如下：</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4.1 在信用评价等级为最高级的投标人中，按照投标人价格竞争排序由前到后的顺序，选取规定人数的第一轮入围投标人。</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4.2 在剩余的信用评价等级为最高级的投标人和信用评价等级为第二高级的投标人中，按照投标人价格竞争排序由前到后的顺序，选取规定人数的第二轮入围投标人。</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4.3 以此类推，完成后续轮次的选取，直至完成所有轮次选取，产生完整的入围名单。</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4.4 在任一轮选取中可供选取的投标人数量不足本轮入围人数的，所有可供选取的投标人均入围评标环节，不足名额在下一轮选取时补足。</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4.5 在任一轮抽取中，存在排序相同且影响入围结果的情况时，此并列的投标人中信用等级高者优先。若信用等级也相同的，不受招标文件第一章第6.1、6.4项规定的入围投标环节的名额和本轮选取名额限制，全部入围评标环节。</w:t>
      </w:r>
    </w:p>
    <w:p>
      <w:pPr>
        <w:tabs>
          <w:tab w:val="left" w:pos="639"/>
        </w:tabs>
        <w:jc w:val="center"/>
        <w:rPr>
          <w:rFonts w:ascii="仿宋" w:hAnsi="仿宋" w:eastAsia="仿宋" w:cs="仿宋"/>
          <w:b/>
          <w:bCs/>
          <w:sz w:val="32"/>
          <w:szCs w:val="32"/>
        </w:rPr>
      </w:pPr>
      <w:r>
        <w:rPr>
          <w:rFonts w:hint="eastAsia" w:ascii="仿宋" w:hAnsi="仿宋" w:eastAsia="仿宋" w:cs="仿宋"/>
          <w:b/>
          <w:bCs/>
          <w:sz w:val="32"/>
          <w:szCs w:val="32"/>
        </w:rPr>
        <w:br w:type="page"/>
      </w:r>
      <w:r>
        <w:rPr>
          <w:rFonts w:hint="eastAsia" w:ascii="仿宋" w:hAnsi="仿宋" w:eastAsia="仿宋" w:cs="仿宋"/>
          <w:b/>
          <w:bCs/>
          <w:sz w:val="32"/>
          <w:szCs w:val="32"/>
        </w:rPr>
        <w:t>（十一）价格竞争定标法规则</w:t>
      </w:r>
    </w:p>
    <w:p>
      <w:pPr>
        <w:tabs>
          <w:tab w:val="left" w:pos="639"/>
        </w:tabs>
        <w:spacing w:line="360" w:lineRule="auto"/>
        <w:ind w:firstLine="420" w:firstLineChars="200"/>
        <w:rPr>
          <w:rFonts w:ascii="仿宋" w:hAnsi="仿宋" w:eastAsia="仿宋" w:cs="仿宋"/>
          <w:szCs w:val="21"/>
        </w:rPr>
      </w:pP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1.招标文件第一章第8.1项规定采用价格竞争定标法的，适用本规则。</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2.招标文件第一章第8.1项规定采用价格竞争方法为较低价法的，在进入定标环节投标人中，去掉投标报价最低的百分之T（T为招标文件第一章第8.1项规定的修整系数，去掉的人数不能整除时向下取整）后，投标报价最低者中标。</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3.招标文件第一章第8.1项规定采用价格竞争方法为第N低价法的（N在招标文件第一章第8.1项中确定），在进入定标环节投标人中，投标报价由低到高排名第N名者中标。</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4.招标文件第一章第8.1项规定采用价格竞争方法为合理低价法的，在进入定标环节投标人中，计算投标报价算术平均价，若投标报价低于该算术平均值的投标人数量小于五家时，投标报价低于且最接近该算术平均值者中标。若投标报价低于第一次算术平均值的投标人数量不小于五家时，再计算低于第一次算术平均值的投标报价的算术平均值，确定低于并且最接近第二次算术平均值的投标人为中标人。</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5.出现投标报价相同且影响中标结果的情况时，招标文件第一章第6.4项规定的信用评价等级高者中标，若信用等级也相同或招标文件第一章第6.4项规定不使用信用评价等级时，由投标人进行抽签，签号最大者中标。</w:t>
      </w:r>
    </w:p>
    <w:p>
      <w:pPr>
        <w:tabs>
          <w:tab w:val="left" w:pos="639"/>
        </w:tabs>
        <w:jc w:val="center"/>
        <w:rPr>
          <w:rFonts w:ascii="仿宋" w:hAnsi="仿宋" w:eastAsia="仿宋" w:cs="仿宋"/>
          <w:b/>
          <w:bCs/>
          <w:sz w:val="32"/>
          <w:szCs w:val="32"/>
        </w:rPr>
      </w:pPr>
      <w:r>
        <w:rPr>
          <w:rFonts w:hint="eastAsia" w:ascii="仿宋" w:hAnsi="仿宋" w:eastAsia="仿宋" w:cs="仿宋"/>
          <w:szCs w:val="21"/>
        </w:rPr>
        <w:br w:type="page"/>
      </w:r>
      <w:r>
        <w:rPr>
          <w:rFonts w:hint="eastAsia" w:ascii="仿宋" w:hAnsi="仿宋" w:eastAsia="仿宋" w:cs="仿宋"/>
          <w:b/>
          <w:bCs/>
          <w:sz w:val="32"/>
          <w:szCs w:val="32"/>
        </w:rPr>
        <w:t>（十二）直接票决定标法规则</w:t>
      </w:r>
    </w:p>
    <w:p>
      <w:pPr>
        <w:tabs>
          <w:tab w:val="left" w:pos="639"/>
        </w:tabs>
        <w:spacing w:line="360" w:lineRule="auto"/>
        <w:ind w:firstLine="420" w:firstLineChars="200"/>
        <w:rPr>
          <w:rFonts w:ascii="仿宋" w:hAnsi="仿宋" w:eastAsia="仿宋" w:cs="仿宋"/>
          <w:szCs w:val="21"/>
        </w:rPr>
      </w:pP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1.招标文件第一章第8.1项规定采用直接票决定标法的，适用本规则。</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2.招标文件第一章第8.1项规定票决方法为一次票决法的，票决方式如下：</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2.1招标人组建的定标委员会在进入定标环节的投标人中，以每人投票支持一个投标人的方式，得票最多且过半数的投标人为中标人。</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2.2当没有投标人得票超过半数时，选择得票最多的2个投标人（按上一轮得票多少的顺序选择，出现平票且影响二次投标范围的情形时，所有平票投标人一并纳入下一轮的投票范围）作为二次投票的范围，直至出现得票过半数的投标人为止。</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3.招标文件第一章第8.1项规定票决方法为逐轮淘汰法的，票决方式如下：</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3.1 招标人组建的定标委员会在进入定标环节的投标人中，以每人投票支持3个投标人的方式，得票最多的3个投标人进入下一轮的淘汰投票。在确定第3个投标人时如果出现平票的，则得票相同的投标人一并进入下一轮的淘汰投票。</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3.2 原则上每轮淘汰1名投标人。各轮投票时，每人投1个淘汰单位，该轮得票最多的投标人被淘汰。得票最多的投标人不止1个时，一并加以淘汰，但必须确保第一次淘汰之后剩余的投标人不少于2名，否则在得票最多的几个投标人中按前述规则进行二次淘汰，剩余的投标人进入下一轮淘汰投票。</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根据前述规则，直至剩余1名投标人为中标人。</w:t>
      </w:r>
    </w:p>
    <w:p>
      <w:pPr>
        <w:tabs>
          <w:tab w:val="left" w:pos="639"/>
        </w:tabs>
        <w:spacing w:line="360" w:lineRule="auto"/>
        <w:ind w:left="420" w:leftChars="200"/>
        <w:rPr>
          <w:rFonts w:ascii="仿宋" w:hAnsi="仿宋" w:eastAsia="仿宋" w:cs="仿宋"/>
          <w:szCs w:val="21"/>
        </w:rPr>
      </w:pPr>
      <w:r>
        <w:rPr>
          <w:rFonts w:hint="eastAsia" w:ascii="仿宋" w:hAnsi="仿宋" w:eastAsia="仿宋" w:cs="仿宋"/>
          <w:szCs w:val="21"/>
        </w:rPr>
        <w:t>4.定标委员会成员投票时应注明投票理由。选票范本参照以下格式。</w:t>
      </w:r>
    </w:p>
    <w:p>
      <w:pPr>
        <w:jc w:val="center"/>
        <w:rPr>
          <w:rFonts w:ascii="仿宋" w:hAnsi="仿宋" w:eastAsia="仿宋" w:cs="仿宋"/>
          <w:b/>
          <w:sz w:val="24"/>
        </w:rPr>
      </w:pPr>
    </w:p>
    <w:p>
      <w:pPr>
        <w:jc w:val="center"/>
        <w:rPr>
          <w:rFonts w:ascii="仿宋" w:hAnsi="仿宋" w:eastAsia="仿宋" w:cs="仿宋"/>
          <w:b/>
          <w:sz w:val="28"/>
          <w:szCs w:val="28"/>
        </w:rPr>
      </w:pPr>
      <w:r>
        <w:rPr>
          <w:rFonts w:hint="eastAsia" w:ascii="仿宋" w:hAnsi="仿宋" w:eastAsia="仿宋" w:cs="仿宋"/>
          <w:b/>
          <w:sz w:val="28"/>
          <w:szCs w:val="28"/>
        </w:rPr>
        <w:t>一次票决定标选票</w:t>
      </w:r>
    </w:p>
    <w:p>
      <w:pPr>
        <w:rPr>
          <w:rFonts w:ascii="仿宋" w:hAnsi="仿宋" w:eastAsia="仿宋" w:cs="仿宋"/>
          <w:sz w:val="24"/>
        </w:rPr>
      </w:pPr>
      <w:r>
        <w:rPr>
          <w:rFonts w:hint="eastAsia" w:ascii="仿宋" w:hAnsi="仿宋" w:eastAsia="仿宋" w:cs="仿宋"/>
          <w:sz w:val="22"/>
          <w:szCs w:val="22"/>
        </w:rPr>
        <w:t>招标项目名称：</w:t>
      </w:r>
      <w:r>
        <w:rPr>
          <w:rFonts w:hint="eastAsia" w:ascii="仿宋" w:hAnsi="仿宋" w:eastAsia="仿宋" w:cs="仿宋"/>
          <w:sz w:val="22"/>
          <w:szCs w:val="22"/>
          <w:u w:val="single"/>
        </w:rPr>
        <w:t xml:space="preserve">  </w:t>
      </w:r>
      <w:r>
        <w:rPr>
          <w:rFonts w:hint="eastAsia" w:ascii="仿宋" w:hAnsi="仿宋" w:eastAsia="仿宋" w:cs="仿宋"/>
          <w:sz w:val="24"/>
          <w:u w:val="single"/>
        </w:rPr>
        <w:t xml:space="preserve">                                      </w:t>
      </w:r>
    </w:p>
    <w:tbl>
      <w:tblPr>
        <w:tblStyle w:val="28"/>
        <w:tblW w:w="84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0"/>
        <w:gridCol w:w="6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0" w:type="dxa"/>
            <w:tcBorders>
              <w:top w:val="single" w:color="auto" w:sz="2" w:space="0"/>
              <w:left w:val="single" w:color="auto" w:sz="12" w:space="0"/>
              <w:bottom w:val="single" w:color="auto" w:sz="2" w:space="0"/>
              <w:right w:val="single" w:color="auto" w:sz="2" w:space="0"/>
            </w:tcBorders>
          </w:tcPr>
          <w:p>
            <w:pPr>
              <w:jc w:val="center"/>
              <w:rPr>
                <w:rFonts w:ascii="仿宋" w:hAnsi="仿宋" w:eastAsia="仿宋" w:cs="仿宋"/>
              </w:rPr>
            </w:pPr>
            <w:r>
              <w:rPr>
                <w:rFonts w:hint="eastAsia" w:ascii="仿宋" w:hAnsi="仿宋" w:eastAsia="仿宋" w:cs="仿宋"/>
              </w:rPr>
              <w:t>支持的投标人</w:t>
            </w:r>
          </w:p>
        </w:tc>
        <w:tc>
          <w:tcPr>
            <w:tcW w:w="6175" w:type="dxa"/>
            <w:tcBorders>
              <w:top w:val="single" w:color="auto" w:sz="2" w:space="0"/>
              <w:left w:val="single" w:color="auto" w:sz="2" w:space="0"/>
              <w:bottom w:val="single" w:color="auto" w:sz="2" w:space="0"/>
              <w:right w:val="single" w:color="auto" w:sz="12" w:space="0"/>
            </w:tcBorders>
          </w:tcPr>
          <w:p>
            <w:pPr>
              <w:jc w:val="center"/>
              <w:rPr>
                <w:rFonts w:ascii="仿宋" w:hAnsi="仿宋" w:eastAsia="仿宋" w:cs="仿宋"/>
              </w:rPr>
            </w:pPr>
            <w:r>
              <w:rPr>
                <w:rFonts w:hint="eastAsia" w:ascii="仿宋" w:hAnsi="仿宋" w:eastAsia="仿宋" w:cs="仿宋"/>
              </w:rPr>
              <w:t>支持理由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0" w:type="dxa"/>
            <w:tcBorders>
              <w:top w:val="single" w:color="auto" w:sz="2" w:space="0"/>
              <w:left w:val="single" w:color="auto" w:sz="12" w:space="0"/>
              <w:bottom w:val="single" w:color="auto" w:sz="2" w:space="0"/>
              <w:right w:val="single" w:color="auto" w:sz="2" w:space="0"/>
            </w:tcBorders>
          </w:tcPr>
          <w:p>
            <w:pPr>
              <w:jc w:val="center"/>
              <w:rPr>
                <w:rFonts w:ascii="仿宋" w:hAnsi="仿宋" w:eastAsia="仿宋" w:cs="仿宋"/>
              </w:rPr>
            </w:pPr>
          </w:p>
        </w:tc>
        <w:tc>
          <w:tcPr>
            <w:tcW w:w="6175" w:type="dxa"/>
            <w:tcBorders>
              <w:top w:val="single" w:color="auto" w:sz="2" w:space="0"/>
              <w:left w:val="single" w:color="auto" w:sz="2" w:space="0"/>
              <w:bottom w:val="single" w:color="auto" w:sz="2" w:space="0"/>
              <w:right w:val="single" w:color="auto" w:sz="12" w:space="0"/>
            </w:tcBorders>
          </w:tcPr>
          <w:p>
            <w:pPr>
              <w:jc w:val="center"/>
              <w:rPr>
                <w:rFonts w:ascii="仿宋" w:hAnsi="仿宋" w:eastAsia="仿宋" w:cs="仿宋"/>
              </w:rPr>
            </w:pPr>
          </w:p>
        </w:tc>
      </w:tr>
    </w:tbl>
    <w:p>
      <w:pPr>
        <w:rPr>
          <w:rFonts w:ascii="仿宋" w:hAnsi="仿宋" w:eastAsia="仿宋" w:cs="仿宋"/>
        </w:rPr>
      </w:pPr>
      <w:r>
        <w:rPr>
          <w:rFonts w:hint="eastAsia" w:ascii="仿宋" w:hAnsi="仿宋" w:eastAsia="仿宋" w:cs="仿宋"/>
        </w:rPr>
        <w:t>定标委员签名：                                            时间：</w:t>
      </w:r>
    </w:p>
    <w:p>
      <w:pPr>
        <w:jc w:val="center"/>
        <w:rPr>
          <w:rFonts w:ascii="仿宋" w:hAnsi="仿宋" w:eastAsia="仿宋" w:cs="仿宋"/>
          <w:b/>
          <w:sz w:val="28"/>
          <w:szCs w:val="28"/>
        </w:rPr>
      </w:pPr>
      <w:r>
        <w:rPr>
          <w:rFonts w:hint="eastAsia" w:ascii="仿宋" w:hAnsi="仿宋" w:eastAsia="仿宋" w:cs="仿宋"/>
          <w:b/>
          <w:sz w:val="28"/>
          <w:szCs w:val="28"/>
        </w:rPr>
        <w:t>逐轮淘汰定标首轮选票</w:t>
      </w:r>
    </w:p>
    <w:p>
      <w:pPr>
        <w:rPr>
          <w:rFonts w:ascii="仿宋" w:hAnsi="仿宋" w:eastAsia="仿宋" w:cs="仿宋"/>
          <w:sz w:val="24"/>
        </w:rPr>
      </w:pPr>
      <w:r>
        <w:rPr>
          <w:rFonts w:hint="eastAsia" w:ascii="仿宋" w:hAnsi="仿宋" w:eastAsia="仿宋" w:cs="仿宋"/>
          <w:sz w:val="22"/>
          <w:szCs w:val="22"/>
        </w:rPr>
        <w:t>招标项目名称：</w:t>
      </w:r>
      <w:r>
        <w:rPr>
          <w:rFonts w:hint="eastAsia" w:ascii="仿宋" w:hAnsi="仿宋" w:eastAsia="仿宋" w:cs="仿宋"/>
          <w:sz w:val="22"/>
          <w:szCs w:val="22"/>
          <w:u w:val="single"/>
        </w:rPr>
        <w:t xml:space="preserve"> </w:t>
      </w:r>
      <w:r>
        <w:rPr>
          <w:rFonts w:hint="eastAsia" w:ascii="仿宋" w:hAnsi="仿宋" w:eastAsia="仿宋" w:cs="仿宋"/>
          <w:sz w:val="24"/>
          <w:u w:val="single"/>
        </w:rPr>
        <w:t xml:space="preserve">                                       </w:t>
      </w:r>
    </w:p>
    <w:tbl>
      <w:tblPr>
        <w:tblStyle w:val="28"/>
        <w:tblW w:w="8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590"/>
        <w:gridCol w:w="6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0" w:type="dxa"/>
            <w:gridSpan w:val="2"/>
            <w:tcBorders>
              <w:top w:val="single" w:color="auto" w:sz="2" w:space="0"/>
              <w:left w:val="single" w:color="auto" w:sz="12" w:space="0"/>
              <w:bottom w:val="single" w:color="auto" w:sz="2" w:space="0"/>
              <w:right w:val="single" w:color="auto" w:sz="2" w:space="0"/>
            </w:tcBorders>
          </w:tcPr>
          <w:p>
            <w:pPr>
              <w:jc w:val="center"/>
              <w:rPr>
                <w:rFonts w:ascii="仿宋" w:hAnsi="仿宋" w:eastAsia="仿宋" w:cs="仿宋"/>
              </w:rPr>
            </w:pPr>
            <w:r>
              <w:rPr>
                <w:rFonts w:hint="eastAsia" w:ascii="仿宋" w:hAnsi="仿宋" w:eastAsia="仿宋" w:cs="仿宋"/>
              </w:rPr>
              <w:t>支持的投标人</w:t>
            </w:r>
          </w:p>
        </w:tc>
        <w:tc>
          <w:tcPr>
            <w:tcW w:w="6194" w:type="dxa"/>
            <w:tcBorders>
              <w:top w:val="single" w:color="auto" w:sz="2" w:space="0"/>
              <w:left w:val="single" w:color="auto" w:sz="2" w:space="0"/>
              <w:bottom w:val="single" w:color="auto" w:sz="2" w:space="0"/>
              <w:right w:val="single" w:color="auto" w:sz="12" w:space="0"/>
            </w:tcBorders>
          </w:tcPr>
          <w:p>
            <w:pPr>
              <w:jc w:val="center"/>
              <w:rPr>
                <w:rFonts w:ascii="仿宋" w:hAnsi="仿宋" w:eastAsia="仿宋" w:cs="仿宋"/>
              </w:rPr>
            </w:pPr>
            <w:r>
              <w:rPr>
                <w:rFonts w:hint="eastAsia" w:ascii="仿宋" w:hAnsi="仿宋" w:eastAsia="仿宋" w:cs="仿宋"/>
              </w:rPr>
              <w:t>支持理由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 w:type="dxa"/>
            <w:tcBorders>
              <w:top w:val="single" w:color="auto" w:sz="2" w:space="0"/>
              <w:left w:val="single" w:color="auto" w:sz="12" w:space="0"/>
              <w:bottom w:val="single" w:color="auto" w:sz="2" w:space="0"/>
              <w:right w:val="single" w:color="auto" w:sz="4" w:space="0"/>
            </w:tcBorders>
          </w:tcPr>
          <w:p>
            <w:pPr>
              <w:jc w:val="center"/>
              <w:rPr>
                <w:rFonts w:ascii="仿宋" w:hAnsi="仿宋" w:eastAsia="仿宋" w:cs="仿宋"/>
              </w:rPr>
            </w:pPr>
            <w:r>
              <w:rPr>
                <w:rFonts w:hint="eastAsia" w:ascii="仿宋" w:hAnsi="仿宋" w:eastAsia="仿宋" w:cs="仿宋"/>
              </w:rPr>
              <w:t>1</w:t>
            </w:r>
          </w:p>
        </w:tc>
        <w:tc>
          <w:tcPr>
            <w:tcW w:w="1590" w:type="dxa"/>
            <w:tcBorders>
              <w:top w:val="single" w:color="auto" w:sz="2" w:space="0"/>
              <w:left w:val="single" w:color="auto" w:sz="4" w:space="0"/>
              <w:bottom w:val="single" w:color="auto" w:sz="2" w:space="0"/>
              <w:right w:val="single" w:color="auto" w:sz="2" w:space="0"/>
            </w:tcBorders>
          </w:tcPr>
          <w:p>
            <w:pPr>
              <w:jc w:val="center"/>
              <w:rPr>
                <w:rFonts w:ascii="仿宋" w:hAnsi="仿宋" w:eastAsia="仿宋" w:cs="仿宋"/>
              </w:rPr>
            </w:pPr>
          </w:p>
        </w:tc>
        <w:tc>
          <w:tcPr>
            <w:tcW w:w="6194" w:type="dxa"/>
            <w:tcBorders>
              <w:top w:val="single" w:color="auto" w:sz="2" w:space="0"/>
              <w:left w:val="single" w:color="auto" w:sz="2" w:space="0"/>
              <w:bottom w:val="single" w:color="auto" w:sz="2" w:space="0"/>
              <w:right w:val="single" w:color="auto" w:sz="12" w:space="0"/>
            </w:tcBorders>
          </w:tcPr>
          <w:p>
            <w:pPr>
              <w:jc w:val="center"/>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 w:type="dxa"/>
            <w:tcBorders>
              <w:top w:val="single" w:color="auto" w:sz="2" w:space="0"/>
              <w:left w:val="single" w:color="auto" w:sz="12" w:space="0"/>
              <w:bottom w:val="single" w:color="auto" w:sz="2" w:space="0"/>
              <w:right w:val="single" w:color="auto" w:sz="4" w:space="0"/>
            </w:tcBorders>
          </w:tcPr>
          <w:p>
            <w:pPr>
              <w:jc w:val="center"/>
              <w:rPr>
                <w:rFonts w:ascii="仿宋" w:hAnsi="仿宋" w:eastAsia="仿宋" w:cs="仿宋"/>
              </w:rPr>
            </w:pPr>
            <w:r>
              <w:rPr>
                <w:rFonts w:hint="eastAsia" w:ascii="仿宋" w:hAnsi="仿宋" w:eastAsia="仿宋" w:cs="仿宋"/>
              </w:rPr>
              <w:t>2</w:t>
            </w:r>
          </w:p>
        </w:tc>
        <w:tc>
          <w:tcPr>
            <w:tcW w:w="1590" w:type="dxa"/>
            <w:tcBorders>
              <w:top w:val="single" w:color="auto" w:sz="2" w:space="0"/>
              <w:left w:val="single" w:color="auto" w:sz="4" w:space="0"/>
              <w:bottom w:val="single" w:color="auto" w:sz="2" w:space="0"/>
              <w:right w:val="single" w:color="auto" w:sz="2" w:space="0"/>
            </w:tcBorders>
          </w:tcPr>
          <w:p>
            <w:pPr>
              <w:jc w:val="center"/>
              <w:rPr>
                <w:rFonts w:ascii="仿宋" w:hAnsi="仿宋" w:eastAsia="仿宋" w:cs="仿宋"/>
              </w:rPr>
            </w:pPr>
          </w:p>
        </w:tc>
        <w:tc>
          <w:tcPr>
            <w:tcW w:w="6194" w:type="dxa"/>
            <w:tcBorders>
              <w:top w:val="single" w:color="auto" w:sz="2" w:space="0"/>
              <w:left w:val="single" w:color="auto" w:sz="2" w:space="0"/>
              <w:bottom w:val="single" w:color="auto" w:sz="2" w:space="0"/>
              <w:right w:val="single" w:color="auto" w:sz="12" w:space="0"/>
            </w:tcBorders>
          </w:tcPr>
          <w:p>
            <w:pPr>
              <w:jc w:val="center"/>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0" w:type="dxa"/>
            <w:tcBorders>
              <w:top w:val="single" w:color="auto" w:sz="2" w:space="0"/>
              <w:left w:val="single" w:color="auto" w:sz="12" w:space="0"/>
              <w:bottom w:val="single" w:color="auto" w:sz="2" w:space="0"/>
              <w:right w:val="single" w:color="auto" w:sz="4" w:space="0"/>
            </w:tcBorders>
          </w:tcPr>
          <w:p>
            <w:pPr>
              <w:jc w:val="center"/>
              <w:rPr>
                <w:rFonts w:ascii="仿宋" w:hAnsi="仿宋" w:eastAsia="仿宋" w:cs="仿宋"/>
              </w:rPr>
            </w:pPr>
            <w:r>
              <w:rPr>
                <w:rFonts w:hint="eastAsia" w:ascii="仿宋" w:hAnsi="仿宋" w:eastAsia="仿宋" w:cs="仿宋"/>
              </w:rPr>
              <w:t>3</w:t>
            </w:r>
          </w:p>
        </w:tc>
        <w:tc>
          <w:tcPr>
            <w:tcW w:w="1590" w:type="dxa"/>
            <w:tcBorders>
              <w:top w:val="single" w:color="auto" w:sz="2" w:space="0"/>
              <w:left w:val="single" w:color="auto" w:sz="4" w:space="0"/>
              <w:bottom w:val="single" w:color="auto" w:sz="2" w:space="0"/>
              <w:right w:val="single" w:color="auto" w:sz="2" w:space="0"/>
            </w:tcBorders>
          </w:tcPr>
          <w:p>
            <w:pPr>
              <w:jc w:val="center"/>
              <w:rPr>
                <w:rFonts w:ascii="仿宋" w:hAnsi="仿宋" w:eastAsia="仿宋" w:cs="仿宋"/>
              </w:rPr>
            </w:pPr>
          </w:p>
        </w:tc>
        <w:tc>
          <w:tcPr>
            <w:tcW w:w="6194" w:type="dxa"/>
            <w:tcBorders>
              <w:top w:val="single" w:color="auto" w:sz="2" w:space="0"/>
              <w:left w:val="single" w:color="auto" w:sz="2" w:space="0"/>
              <w:bottom w:val="single" w:color="auto" w:sz="2" w:space="0"/>
              <w:right w:val="single" w:color="auto" w:sz="12" w:space="0"/>
            </w:tcBorders>
          </w:tcPr>
          <w:p>
            <w:pPr>
              <w:jc w:val="center"/>
              <w:rPr>
                <w:rFonts w:ascii="仿宋" w:hAnsi="仿宋" w:eastAsia="仿宋" w:cs="仿宋"/>
              </w:rPr>
            </w:pPr>
          </w:p>
        </w:tc>
      </w:tr>
    </w:tbl>
    <w:p>
      <w:pPr>
        <w:rPr>
          <w:rFonts w:ascii="仿宋" w:hAnsi="仿宋" w:eastAsia="仿宋" w:cs="仿宋"/>
        </w:rPr>
      </w:pPr>
      <w:r>
        <w:rPr>
          <w:rFonts w:hint="eastAsia" w:ascii="仿宋" w:hAnsi="仿宋" w:eastAsia="仿宋" w:cs="仿宋"/>
        </w:rPr>
        <w:t>定标委员签名：                                            时间：</w:t>
      </w:r>
    </w:p>
    <w:p>
      <w:pPr>
        <w:jc w:val="center"/>
        <w:rPr>
          <w:rFonts w:ascii="仿宋" w:hAnsi="仿宋" w:eastAsia="仿宋" w:cs="仿宋"/>
          <w:b/>
          <w:sz w:val="28"/>
          <w:szCs w:val="28"/>
        </w:rPr>
      </w:pPr>
      <w:r>
        <w:rPr>
          <w:rFonts w:hint="eastAsia" w:ascii="仿宋" w:hAnsi="仿宋" w:eastAsia="仿宋" w:cs="仿宋"/>
          <w:b/>
          <w:sz w:val="28"/>
          <w:szCs w:val="28"/>
        </w:rPr>
        <w:t>逐轮淘汰定标淘汰阶段选票</w:t>
      </w:r>
    </w:p>
    <w:p>
      <w:pPr>
        <w:rPr>
          <w:rFonts w:ascii="仿宋" w:hAnsi="仿宋" w:eastAsia="仿宋" w:cs="仿宋"/>
          <w:sz w:val="24"/>
        </w:rPr>
      </w:pPr>
      <w:r>
        <w:rPr>
          <w:rFonts w:hint="eastAsia" w:ascii="仿宋" w:hAnsi="仿宋" w:eastAsia="仿宋" w:cs="仿宋"/>
          <w:sz w:val="22"/>
          <w:szCs w:val="22"/>
        </w:rPr>
        <w:t>招标项目名称：</w:t>
      </w:r>
      <w:r>
        <w:rPr>
          <w:rFonts w:hint="eastAsia" w:ascii="仿宋" w:hAnsi="仿宋" w:eastAsia="仿宋" w:cs="仿宋"/>
          <w:sz w:val="22"/>
          <w:szCs w:val="22"/>
          <w:u w:val="single"/>
        </w:rPr>
        <w:t xml:space="preserve">  </w:t>
      </w:r>
      <w:r>
        <w:rPr>
          <w:rFonts w:hint="eastAsia" w:ascii="仿宋" w:hAnsi="仿宋" w:eastAsia="仿宋" w:cs="仿宋"/>
          <w:sz w:val="24"/>
          <w:u w:val="single"/>
        </w:rPr>
        <w:t xml:space="preserve">                                      </w:t>
      </w:r>
    </w:p>
    <w:tbl>
      <w:tblPr>
        <w:tblStyle w:val="28"/>
        <w:tblW w:w="84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0"/>
        <w:gridCol w:w="6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0" w:type="dxa"/>
            <w:tcBorders>
              <w:top w:val="single" w:color="auto" w:sz="2" w:space="0"/>
              <w:left w:val="single" w:color="auto" w:sz="12" w:space="0"/>
              <w:bottom w:val="single" w:color="auto" w:sz="2" w:space="0"/>
              <w:right w:val="single" w:color="auto" w:sz="2" w:space="0"/>
            </w:tcBorders>
          </w:tcPr>
          <w:p>
            <w:pPr>
              <w:jc w:val="center"/>
              <w:rPr>
                <w:rFonts w:ascii="仿宋" w:hAnsi="仿宋" w:eastAsia="仿宋" w:cs="仿宋"/>
              </w:rPr>
            </w:pPr>
            <w:r>
              <w:rPr>
                <w:rFonts w:hint="eastAsia" w:ascii="仿宋" w:hAnsi="仿宋" w:eastAsia="仿宋" w:cs="仿宋"/>
              </w:rPr>
              <w:t>淘汰的投标人</w:t>
            </w:r>
          </w:p>
        </w:tc>
        <w:tc>
          <w:tcPr>
            <w:tcW w:w="6213" w:type="dxa"/>
            <w:tcBorders>
              <w:top w:val="single" w:color="auto" w:sz="2" w:space="0"/>
              <w:left w:val="single" w:color="auto" w:sz="2" w:space="0"/>
              <w:bottom w:val="single" w:color="auto" w:sz="2" w:space="0"/>
              <w:right w:val="single" w:color="auto" w:sz="12" w:space="0"/>
            </w:tcBorders>
          </w:tcPr>
          <w:p>
            <w:pPr>
              <w:jc w:val="center"/>
              <w:rPr>
                <w:rFonts w:ascii="仿宋" w:hAnsi="仿宋" w:eastAsia="仿宋" w:cs="仿宋"/>
              </w:rPr>
            </w:pPr>
            <w:r>
              <w:rPr>
                <w:rFonts w:hint="eastAsia" w:ascii="仿宋" w:hAnsi="仿宋" w:eastAsia="仿宋" w:cs="仿宋"/>
              </w:rPr>
              <w:t>淘汰理由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0" w:type="dxa"/>
            <w:tcBorders>
              <w:top w:val="single" w:color="auto" w:sz="2" w:space="0"/>
              <w:left w:val="single" w:color="auto" w:sz="12" w:space="0"/>
              <w:bottom w:val="single" w:color="auto" w:sz="2" w:space="0"/>
              <w:right w:val="single" w:color="auto" w:sz="2" w:space="0"/>
            </w:tcBorders>
          </w:tcPr>
          <w:p>
            <w:pPr>
              <w:jc w:val="center"/>
              <w:rPr>
                <w:rFonts w:ascii="仿宋" w:hAnsi="仿宋" w:eastAsia="仿宋" w:cs="仿宋"/>
              </w:rPr>
            </w:pPr>
          </w:p>
        </w:tc>
        <w:tc>
          <w:tcPr>
            <w:tcW w:w="6213" w:type="dxa"/>
            <w:tcBorders>
              <w:top w:val="single" w:color="auto" w:sz="2" w:space="0"/>
              <w:left w:val="single" w:color="auto" w:sz="2" w:space="0"/>
              <w:bottom w:val="single" w:color="auto" w:sz="2" w:space="0"/>
              <w:right w:val="single" w:color="auto" w:sz="12" w:space="0"/>
            </w:tcBorders>
          </w:tcPr>
          <w:p>
            <w:pPr>
              <w:jc w:val="center"/>
              <w:rPr>
                <w:rFonts w:ascii="仿宋" w:hAnsi="仿宋" w:eastAsia="仿宋" w:cs="仿宋"/>
              </w:rPr>
            </w:pPr>
          </w:p>
        </w:tc>
      </w:tr>
    </w:tbl>
    <w:p>
      <w:pPr>
        <w:rPr>
          <w:rFonts w:ascii="仿宋" w:hAnsi="仿宋" w:eastAsia="仿宋" w:cs="仿宋"/>
        </w:rPr>
      </w:pPr>
      <w:r>
        <w:rPr>
          <w:rFonts w:hint="eastAsia" w:ascii="仿宋" w:hAnsi="仿宋" w:eastAsia="仿宋" w:cs="仿宋"/>
        </w:rPr>
        <w:t>定标委员签名：                                            时间：</w:t>
      </w:r>
    </w:p>
    <w:p>
      <w:pPr>
        <w:tabs>
          <w:tab w:val="left" w:pos="639"/>
        </w:tabs>
        <w:spacing w:line="360" w:lineRule="auto"/>
        <w:rPr>
          <w:rFonts w:ascii="仿宋" w:hAnsi="仿宋" w:eastAsia="仿宋" w:cs="仿宋"/>
          <w:szCs w:val="21"/>
        </w:rPr>
      </w:pPr>
    </w:p>
    <w:p>
      <w:pPr>
        <w:tabs>
          <w:tab w:val="left" w:pos="639"/>
        </w:tabs>
        <w:jc w:val="center"/>
        <w:rPr>
          <w:rFonts w:ascii="仿宋" w:hAnsi="仿宋" w:eastAsia="仿宋" w:cs="仿宋"/>
          <w:b/>
          <w:bCs/>
          <w:sz w:val="32"/>
          <w:szCs w:val="32"/>
        </w:rPr>
      </w:pPr>
      <w:r>
        <w:rPr>
          <w:rFonts w:hint="eastAsia" w:ascii="仿宋" w:hAnsi="仿宋" w:eastAsia="仿宋" w:cs="仿宋"/>
          <w:szCs w:val="21"/>
        </w:rPr>
        <w:br w:type="page"/>
      </w:r>
      <w:r>
        <w:rPr>
          <w:rFonts w:hint="eastAsia" w:ascii="仿宋" w:hAnsi="仿宋" w:eastAsia="仿宋" w:cs="仿宋"/>
          <w:b/>
          <w:bCs/>
          <w:sz w:val="32"/>
          <w:szCs w:val="32"/>
        </w:rPr>
        <w:t>（十三）集体议事法规则</w:t>
      </w:r>
    </w:p>
    <w:p>
      <w:pPr>
        <w:tabs>
          <w:tab w:val="left" w:pos="639"/>
        </w:tabs>
        <w:spacing w:line="360" w:lineRule="auto"/>
        <w:ind w:firstLine="420" w:firstLineChars="200"/>
        <w:rPr>
          <w:rFonts w:ascii="仿宋" w:hAnsi="仿宋" w:eastAsia="仿宋" w:cs="仿宋"/>
          <w:szCs w:val="21"/>
        </w:rPr>
      </w:pP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1.招标文件第一章第8.1项规定采用集体议事法的，适用本规则。</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2.由招标人组建定标委员会进行集体商议，定标委员会成员各自发表意见，由定标委员会组长最终确定中标人。所有参加会议的定标委员会成员的意见应当作书面记录，并由定标委员会成员签字确认。采用集体议事法定标的，定标委员会组长应当由招标人法定代表人或者主要负责人担任。</w:t>
      </w:r>
    </w:p>
    <w:p>
      <w:pPr>
        <w:tabs>
          <w:tab w:val="left" w:pos="639"/>
        </w:tabs>
        <w:spacing w:line="360" w:lineRule="auto"/>
        <w:jc w:val="center"/>
        <w:rPr>
          <w:rFonts w:ascii="仿宋" w:hAnsi="仿宋" w:eastAsia="仿宋" w:cs="仿宋"/>
          <w:b/>
          <w:bCs/>
          <w:sz w:val="32"/>
          <w:szCs w:val="32"/>
        </w:rPr>
      </w:pPr>
      <w:r>
        <w:rPr>
          <w:rFonts w:hint="eastAsia" w:ascii="仿宋" w:hAnsi="仿宋" w:eastAsia="仿宋" w:cs="仿宋"/>
          <w:b/>
          <w:bCs/>
          <w:sz w:val="32"/>
          <w:szCs w:val="32"/>
        </w:rPr>
        <w:br w:type="page"/>
      </w:r>
      <w:r>
        <w:rPr>
          <w:rFonts w:hint="eastAsia" w:ascii="仿宋" w:hAnsi="仿宋" w:eastAsia="仿宋" w:cs="仿宋"/>
          <w:b/>
          <w:bCs/>
          <w:sz w:val="32"/>
          <w:szCs w:val="32"/>
        </w:rPr>
        <w:t>（十四）竞争性磋商法规则</w:t>
      </w:r>
    </w:p>
    <w:p>
      <w:pPr>
        <w:tabs>
          <w:tab w:val="left" w:pos="639"/>
        </w:tabs>
        <w:spacing w:line="360" w:lineRule="auto"/>
        <w:ind w:firstLine="420" w:firstLineChars="200"/>
        <w:rPr>
          <w:rFonts w:ascii="仿宋" w:hAnsi="仿宋" w:eastAsia="仿宋" w:cs="仿宋"/>
          <w:szCs w:val="21"/>
        </w:rPr>
      </w:pP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1.招标文件第一章8.1项规定采用竞争性磋商法的，适用本规则。</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2.招标人组建的定标委员会在进入定标环节的投标人中，以每人投票支持与第一章第8.1项规定的候选投标人数量相同的投标人的方式，得票最多的规定数量投标人成为候选投标人进入磋商环节。若出现平票且影响候选投标人产生结果时，该并列的投标人一并纳入下一轮的投票范围，由定标委员会投票直至产生规定数量的候选投标人。</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3.由定标委员会在规定时间内分别与各候选投标人进行磋商，定标委员会所有成员应当集中与各候选投标人分别进行磋商，并给予所有候选投标人平等的磋商机会，磋商范围应当严格控制在招标文件第一章8.1项规定内容之中。</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4.磋商完成后，候选投标人应当按照磋商结果，在招标议程表规定时间之前，在招标议程表规定地点提交二次响应文件。候选投标人未提交二次响应文件的，视为候选投标人放弃二次响应机会，所有磋商内容均以投标文件内容为准。</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5.完成磋商和二次响应后，定标委员会以逐轮淘汰的票决方法确定中标人。原则上每轮淘汰1名投标人。各轮投票时，每人投1个淘汰单位，该轮得票最多的投标人被淘汰。得票最多的投标人不止1个时，一并加以淘汰，但必须确保第一次淘汰之后剩余的投标人不少于2名，否则在得票最多的几个投标人中按前述规则进行二次淘汰，剩余的投标人进入下一轮淘汰投票。</w:t>
      </w:r>
    </w:p>
    <w:p>
      <w:pPr>
        <w:tabs>
          <w:tab w:val="left" w:pos="639"/>
        </w:tabs>
        <w:spacing w:line="360" w:lineRule="auto"/>
        <w:ind w:firstLine="420" w:firstLineChars="200"/>
        <w:rPr>
          <w:rFonts w:ascii="仿宋" w:hAnsi="仿宋" w:eastAsia="仿宋" w:cs="仿宋"/>
          <w:szCs w:val="21"/>
        </w:rPr>
      </w:pPr>
      <w:r>
        <w:rPr>
          <w:rFonts w:hint="eastAsia" w:ascii="仿宋" w:hAnsi="仿宋" w:eastAsia="仿宋" w:cs="仿宋"/>
          <w:szCs w:val="21"/>
        </w:rPr>
        <w:t>6.定标委员会成员每次投票时应注明投票理由。</w:t>
      </w:r>
    </w:p>
    <w:p>
      <w:pPr>
        <w:tabs>
          <w:tab w:val="left" w:pos="639"/>
        </w:tabs>
        <w:spacing w:line="360" w:lineRule="auto"/>
        <w:ind w:firstLine="420" w:firstLineChars="200"/>
        <w:rPr>
          <w:rFonts w:ascii="仿宋" w:hAnsi="仿宋" w:eastAsia="仿宋" w:cs="仿宋"/>
          <w:szCs w:val="21"/>
        </w:rPr>
      </w:pPr>
    </w:p>
    <w:p>
      <w:pPr>
        <w:tabs>
          <w:tab w:val="left" w:pos="639"/>
        </w:tabs>
        <w:rPr>
          <w:rStyle w:val="34"/>
          <w:rFonts w:ascii="仿宋" w:hAnsi="仿宋" w:eastAsia="仿宋" w:cs="仿宋"/>
          <w:b/>
          <w:color w:val="auto"/>
          <w:sz w:val="32"/>
          <w:szCs w:val="32"/>
        </w:rPr>
      </w:pPr>
      <w:r>
        <w:rPr>
          <w:rFonts w:hint="eastAsia" w:ascii="仿宋" w:hAnsi="仿宋" w:eastAsia="仿宋" w:cs="仿宋"/>
          <w:lang w:val="zh-CN"/>
        </w:rPr>
        <w:br w:type="page"/>
      </w:r>
      <w:r>
        <w:rPr>
          <w:rFonts w:hint="eastAsia" w:ascii="仿宋" w:hAnsi="仿宋" w:eastAsia="仿宋" w:cs="仿宋"/>
          <w:b/>
          <w:bCs/>
          <w:sz w:val="32"/>
          <w:szCs w:val="32"/>
        </w:rPr>
        <w:t>三 、</w:t>
      </w:r>
      <w:r>
        <w:rPr>
          <w:rStyle w:val="34"/>
          <w:rFonts w:hint="eastAsia" w:ascii="仿宋" w:hAnsi="仿宋" w:eastAsia="仿宋" w:cs="仿宋"/>
          <w:b/>
          <w:color w:val="auto"/>
          <w:sz w:val="32"/>
          <w:szCs w:val="32"/>
        </w:rPr>
        <w:t>投标文件否决性条款摘要</w:t>
      </w:r>
    </w:p>
    <w:p>
      <w:pPr>
        <w:snapToGrid w:val="0"/>
        <w:spacing w:line="360" w:lineRule="auto"/>
        <w:ind w:firstLine="422" w:firstLineChars="200"/>
        <w:rPr>
          <w:rFonts w:ascii="仿宋" w:hAnsi="仿宋" w:eastAsia="仿宋" w:cs="仿宋"/>
          <w:b/>
          <w:bCs/>
          <w:szCs w:val="21"/>
        </w:rPr>
      </w:pPr>
    </w:p>
    <w:p>
      <w:pPr>
        <w:pStyle w:val="9"/>
        <w:tabs>
          <w:tab w:val="left" w:pos="639"/>
        </w:tabs>
        <w:snapToGrid w:val="0"/>
        <w:spacing w:line="360" w:lineRule="auto"/>
        <w:ind w:firstLine="422" w:firstLineChars="200"/>
        <w:rPr>
          <w:rFonts w:ascii="仿宋" w:hAnsi="仿宋" w:eastAsia="仿宋" w:cs="仿宋"/>
          <w:kern w:val="0"/>
          <w:szCs w:val="21"/>
        </w:rPr>
      </w:pPr>
      <w:r>
        <w:rPr>
          <w:rFonts w:hint="eastAsia" w:ascii="仿宋" w:hAnsi="仿宋" w:eastAsia="仿宋" w:cs="仿宋"/>
          <w:b/>
          <w:bCs/>
          <w:kern w:val="0"/>
          <w:szCs w:val="21"/>
        </w:rPr>
        <w:t>提示招标人：</w:t>
      </w:r>
      <w:r>
        <w:rPr>
          <w:rFonts w:hint="eastAsia" w:ascii="仿宋" w:hAnsi="仿宋" w:eastAsia="仿宋" w:cs="仿宋"/>
          <w:kern w:val="0"/>
          <w:szCs w:val="21"/>
        </w:rPr>
        <w:t>本章不得直接修改标准文本内容，如招标人需</w:t>
      </w:r>
      <w:r>
        <w:rPr>
          <w:rFonts w:hint="eastAsia" w:ascii="仿宋" w:hAnsi="仿宋" w:eastAsia="仿宋" w:cs="仿宋"/>
          <w:szCs w:val="21"/>
        </w:rPr>
        <w:t>修改或补充条款，应当在本章开头“招标人对本章的修改”项中明示，</w:t>
      </w:r>
      <w:r>
        <w:rPr>
          <w:rFonts w:hint="eastAsia" w:ascii="仿宋" w:hAnsi="仿宋" w:eastAsia="仿宋" w:cs="仿宋"/>
          <w:kern w:val="0"/>
          <w:szCs w:val="21"/>
        </w:rPr>
        <w:t>否则，对</w:t>
      </w:r>
      <w:r>
        <w:rPr>
          <w:rFonts w:hint="eastAsia" w:ascii="仿宋" w:hAnsi="仿宋" w:eastAsia="仿宋" w:cs="仿宋"/>
          <w:szCs w:val="21"/>
        </w:rPr>
        <w:t>条款的修改或补充</w:t>
      </w:r>
      <w:r>
        <w:rPr>
          <w:rFonts w:hint="eastAsia" w:ascii="仿宋" w:hAnsi="仿宋" w:eastAsia="仿宋" w:cs="仿宋"/>
          <w:kern w:val="0"/>
          <w:szCs w:val="21"/>
        </w:rPr>
        <w:t>无效，以标准文本为准。</w:t>
      </w:r>
    </w:p>
    <w:p>
      <w:pPr>
        <w:pStyle w:val="9"/>
        <w:tabs>
          <w:tab w:val="left" w:pos="639"/>
        </w:tabs>
        <w:snapToGrid w:val="0"/>
        <w:spacing w:line="360" w:lineRule="auto"/>
        <w:ind w:firstLine="420" w:firstLineChars="200"/>
        <w:rPr>
          <w:rFonts w:ascii="仿宋" w:hAnsi="仿宋" w:eastAsia="仿宋" w:cs="仿宋"/>
          <w:kern w:val="0"/>
          <w:szCs w:val="21"/>
        </w:rPr>
      </w:pPr>
      <w:r>
        <w:rPr>
          <w:rFonts w:hint="eastAsia" w:ascii="仿宋" w:hAnsi="仿宋" w:eastAsia="仿宋" w:cs="仿宋"/>
          <w:kern w:val="0"/>
          <w:szCs w:val="21"/>
        </w:rPr>
        <w:t>如招标文件的修改或答疑文件中增加否决性条款的，招标人应当重新编写本章节内容，将新增否决性条款摘要列入本章节，并发布新的完整的《投标文件否决性条款摘要》。否则，增加的否决性条款无效。</w:t>
      </w:r>
    </w:p>
    <w:p>
      <w:pPr>
        <w:pStyle w:val="9"/>
        <w:tabs>
          <w:tab w:val="left" w:pos="639"/>
        </w:tabs>
        <w:snapToGrid w:val="0"/>
        <w:spacing w:line="360" w:lineRule="auto"/>
        <w:ind w:firstLine="422" w:firstLineChars="200"/>
        <w:rPr>
          <w:rFonts w:ascii="仿宋" w:hAnsi="仿宋" w:eastAsia="仿宋" w:cs="仿宋"/>
          <w:kern w:val="0"/>
          <w:szCs w:val="21"/>
        </w:rPr>
      </w:pPr>
      <w:r>
        <w:rPr>
          <w:rFonts w:hint="eastAsia" w:ascii="仿宋" w:hAnsi="仿宋" w:eastAsia="仿宋" w:cs="仿宋"/>
          <w:b/>
          <w:bCs/>
          <w:kern w:val="0"/>
          <w:szCs w:val="21"/>
        </w:rPr>
        <w:t>提示投标人和评标委员会：</w:t>
      </w:r>
      <w:r>
        <w:rPr>
          <w:rFonts w:hint="eastAsia" w:ascii="仿宋" w:hAnsi="仿宋" w:eastAsia="仿宋" w:cs="仿宋"/>
          <w:kern w:val="0"/>
          <w:szCs w:val="21"/>
        </w:rPr>
        <w:t>本章节是本工程招标文件(含招标文件的修改、答疑文件等)中涉及的所有否决性条款的摘要，除出现以下情形外，投标文件的其他任何情形均不得作否决处理。招标文件中有关否决性条款的阐述与本章节不一致的，以本章节内容为准。</w:t>
      </w:r>
    </w:p>
    <w:p>
      <w:pPr>
        <w:pStyle w:val="9"/>
        <w:tabs>
          <w:tab w:val="left" w:pos="639"/>
        </w:tabs>
        <w:snapToGrid w:val="0"/>
        <w:spacing w:line="360" w:lineRule="auto"/>
        <w:ind w:firstLine="422" w:firstLineChars="200"/>
        <w:rPr>
          <w:rFonts w:ascii="仿宋" w:hAnsi="仿宋" w:eastAsia="仿宋" w:cs="仿宋"/>
          <w:b/>
          <w:bCs/>
          <w:kern w:val="0"/>
          <w:szCs w:val="21"/>
        </w:rPr>
      </w:pPr>
      <w:r>
        <w:rPr>
          <w:rFonts w:hint="eastAsia" w:ascii="仿宋" w:hAnsi="仿宋" w:eastAsia="仿宋" w:cs="仿宋"/>
          <w:b/>
          <w:bCs/>
          <w:kern w:val="0"/>
          <w:szCs w:val="21"/>
        </w:rPr>
        <w:t>招标人对本章的修改：</w:t>
      </w:r>
    </w:p>
    <w:p>
      <w:pPr>
        <w:tabs>
          <w:tab w:val="left" w:pos="639"/>
        </w:tabs>
        <w:snapToGrid w:val="0"/>
        <w:spacing w:line="360" w:lineRule="auto"/>
        <w:ind w:firstLine="420" w:firstLineChars="200"/>
        <w:rPr>
          <w:rFonts w:ascii="仿宋" w:hAnsi="仿宋" w:eastAsia="仿宋" w:cs="仿宋"/>
          <w:szCs w:val="21"/>
        </w:rPr>
      </w:pPr>
      <w:r>
        <w:rPr>
          <w:rFonts w:hint="eastAsia" w:ascii="仿宋" w:hAnsi="仿宋" w:eastAsia="仿宋" w:cs="仿宋"/>
          <w:szCs w:val="21"/>
        </w:rPr>
        <w:t>□第[      ]款修改为：[      ]。</w:t>
      </w:r>
    </w:p>
    <w:p>
      <w:pPr>
        <w:tabs>
          <w:tab w:val="left" w:pos="639"/>
        </w:tabs>
        <w:snapToGrid w:val="0"/>
        <w:spacing w:line="360" w:lineRule="auto"/>
        <w:ind w:firstLine="420" w:firstLineChars="200"/>
        <w:rPr>
          <w:rFonts w:ascii="仿宋" w:hAnsi="仿宋" w:eastAsia="仿宋" w:cs="仿宋"/>
          <w:szCs w:val="21"/>
        </w:rPr>
      </w:pPr>
      <w:r>
        <w:rPr>
          <w:rFonts w:hint="eastAsia" w:ascii="仿宋" w:hAnsi="仿宋" w:eastAsia="仿宋" w:cs="仿宋"/>
          <w:szCs w:val="21"/>
        </w:rPr>
        <w:t>■增加第[5]款：[5.11技术标书中缺失评标要素表中要求的相应章节的。评标委员会对5.11项认定。]。</w:t>
      </w:r>
    </w:p>
    <w:p>
      <w:pPr>
        <w:tabs>
          <w:tab w:val="left" w:pos="639"/>
        </w:tabs>
        <w:snapToGrid w:val="0"/>
        <w:spacing w:line="360" w:lineRule="auto"/>
        <w:ind w:firstLine="420" w:firstLineChars="200"/>
        <w:rPr>
          <w:rFonts w:ascii="仿宋" w:hAnsi="仿宋" w:eastAsia="仿宋" w:cs="仿宋"/>
          <w:szCs w:val="21"/>
        </w:rPr>
      </w:pPr>
      <w:r>
        <w:rPr>
          <w:rFonts w:hint="eastAsia" w:ascii="仿宋" w:hAnsi="仿宋" w:eastAsia="仿宋" w:cs="仿宋"/>
          <w:szCs w:val="21"/>
        </w:rPr>
        <w:t>■增加第[5]款：[5.12唱标信封中投标报价函未按招标文件的相关规定加盖投标人企业公章，或没有投标人企业法定代表人或其授权委托人签章的、投标报价费率超过最高投标限价的]。</w:t>
      </w:r>
    </w:p>
    <w:p>
      <w:pPr>
        <w:tabs>
          <w:tab w:val="left" w:pos="639"/>
        </w:tabs>
        <w:snapToGrid w:val="0"/>
        <w:spacing w:line="360" w:lineRule="auto"/>
        <w:ind w:firstLine="420" w:firstLineChars="200"/>
        <w:rPr>
          <w:rFonts w:ascii="仿宋" w:hAnsi="仿宋" w:eastAsia="仿宋" w:cs="仿宋"/>
          <w:szCs w:val="21"/>
        </w:rPr>
      </w:pPr>
      <w:r>
        <w:rPr>
          <w:rFonts w:hint="eastAsia" w:ascii="仿宋" w:hAnsi="仿宋" w:eastAsia="仿宋" w:cs="仿宋"/>
          <w:szCs w:val="21"/>
        </w:rPr>
        <w:t>■增加第[5]款：[5.13 唱标信封投标报价金额与经济标书中的投标报价金额不一致]。</w:t>
      </w:r>
    </w:p>
    <w:p>
      <w:pPr>
        <w:tabs>
          <w:tab w:val="left" w:pos="639"/>
        </w:tabs>
        <w:snapToGrid w:val="0"/>
        <w:spacing w:line="360" w:lineRule="auto"/>
        <w:rPr>
          <w:rStyle w:val="34"/>
          <w:rFonts w:ascii="仿宋" w:hAnsi="仿宋" w:eastAsia="仿宋" w:cs="仿宋"/>
          <w:b/>
          <w:color w:val="auto"/>
          <w:sz w:val="32"/>
          <w:szCs w:val="32"/>
        </w:rPr>
      </w:pPr>
    </w:p>
    <w:p>
      <w:pPr>
        <w:tabs>
          <w:tab w:val="left" w:pos="639"/>
        </w:tabs>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1.取消投标资格的情形</w:t>
      </w:r>
    </w:p>
    <w:p>
      <w:pPr>
        <w:pStyle w:val="9"/>
        <w:tabs>
          <w:tab w:val="left" w:pos="639"/>
        </w:tabs>
        <w:snapToGrid w:val="0"/>
        <w:spacing w:line="360" w:lineRule="auto"/>
        <w:ind w:firstLine="420" w:firstLineChars="200"/>
        <w:rPr>
          <w:rFonts w:ascii="仿宋" w:hAnsi="仿宋" w:eastAsia="仿宋" w:cs="仿宋"/>
          <w:kern w:val="0"/>
          <w:szCs w:val="21"/>
        </w:rPr>
      </w:pPr>
      <w:r>
        <w:rPr>
          <w:rFonts w:hint="eastAsia" w:ascii="仿宋" w:hAnsi="仿宋" w:eastAsia="仿宋" w:cs="仿宋"/>
          <w:szCs w:val="21"/>
        </w:rPr>
        <w:t xml:space="preserve">1.1 </w:t>
      </w:r>
      <w:r>
        <w:rPr>
          <w:rFonts w:hint="eastAsia" w:ascii="仿宋" w:hAnsi="仿宋" w:eastAsia="仿宋" w:cs="仿宋"/>
          <w:kern w:val="0"/>
          <w:szCs w:val="21"/>
        </w:rPr>
        <w:t>拒绝服从《招标议程安排表》安排；</w:t>
      </w:r>
    </w:p>
    <w:p>
      <w:pPr>
        <w:pStyle w:val="9"/>
        <w:tabs>
          <w:tab w:val="left" w:pos="639"/>
        </w:tabs>
        <w:snapToGrid w:val="0"/>
        <w:spacing w:line="360" w:lineRule="auto"/>
        <w:ind w:firstLine="420" w:firstLineChars="200"/>
        <w:rPr>
          <w:rFonts w:ascii="仿宋" w:hAnsi="仿宋" w:eastAsia="仿宋" w:cs="仿宋"/>
          <w:kern w:val="0"/>
          <w:szCs w:val="21"/>
        </w:rPr>
      </w:pPr>
      <w:r>
        <w:rPr>
          <w:rFonts w:hint="eastAsia" w:ascii="仿宋" w:hAnsi="仿宋" w:eastAsia="仿宋" w:cs="仿宋"/>
          <w:szCs w:val="21"/>
        </w:rPr>
        <w:t xml:space="preserve">1.2 </w:t>
      </w:r>
      <w:r>
        <w:rPr>
          <w:rFonts w:hint="eastAsia" w:ascii="仿宋" w:hAnsi="仿宋" w:eastAsia="仿宋" w:cs="仿宋"/>
          <w:kern w:val="0"/>
          <w:szCs w:val="21"/>
        </w:rPr>
        <w:t>存在违反招标投标相关会议现场管理制度或会议纪律的行为被指出之后仍然拒绝纠正；</w:t>
      </w:r>
    </w:p>
    <w:p>
      <w:pPr>
        <w:pStyle w:val="9"/>
        <w:tabs>
          <w:tab w:val="left" w:pos="639"/>
        </w:tabs>
        <w:snapToGrid w:val="0"/>
        <w:spacing w:line="360" w:lineRule="auto"/>
        <w:ind w:firstLine="420" w:firstLineChars="200"/>
        <w:rPr>
          <w:rFonts w:ascii="仿宋" w:hAnsi="仿宋" w:eastAsia="仿宋" w:cs="仿宋"/>
          <w:kern w:val="0"/>
          <w:szCs w:val="21"/>
        </w:rPr>
      </w:pPr>
      <w:r>
        <w:rPr>
          <w:rFonts w:hint="eastAsia" w:ascii="仿宋" w:hAnsi="仿宋" w:eastAsia="仿宋" w:cs="仿宋"/>
          <w:bCs/>
          <w:szCs w:val="21"/>
        </w:rPr>
        <w:t>1.3</w:t>
      </w:r>
      <w:r>
        <w:rPr>
          <w:rFonts w:hint="eastAsia" w:ascii="仿宋" w:hAnsi="仿宋" w:eastAsia="仿宋" w:cs="仿宋"/>
          <w:szCs w:val="21"/>
        </w:rPr>
        <w:t xml:space="preserve"> </w:t>
      </w:r>
      <w:r>
        <w:rPr>
          <w:rFonts w:hint="eastAsia" w:ascii="仿宋" w:hAnsi="仿宋" w:eastAsia="仿宋" w:cs="仿宋"/>
          <w:kern w:val="0"/>
          <w:szCs w:val="21"/>
        </w:rPr>
        <w:t>存在未获允许</w:t>
      </w:r>
      <w:r>
        <w:rPr>
          <w:rFonts w:hint="eastAsia" w:ascii="仿宋" w:hAnsi="仿宋" w:eastAsia="仿宋" w:cs="仿宋"/>
          <w:szCs w:val="21"/>
        </w:rPr>
        <w:t>对招标人工作人员、资格审查委员会成员、评标委员会成员、或定标委员会成员施加影响的行为。</w:t>
      </w:r>
    </w:p>
    <w:p>
      <w:pPr>
        <w:tabs>
          <w:tab w:val="left" w:pos="639"/>
        </w:tabs>
        <w:snapToGrid w:val="0"/>
        <w:spacing w:line="360" w:lineRule="auto"/>
        <w:ind w:firstLine="420" w:firstLineChars="200"/>
        <w:rPr>
          <w:rFonts w:ascii="仿宋" w:hAnsi="仿宋" w:eastAsia="仿宋" w:cs="仿宋"/>
          <w:szCs w:val="21"/>
        </w:rPr>
      </w:pPr>
    </w:p>
    <w:p>
      <w:pPr>
        <w:tabs>
          <w:tab w:val="left" w:pos="639"/>
        </w:tabs>
        <w:snapToGrid w:val="0"/>
        <w:spacing w:line="360" w:lineRule="auto"/>
        <w:ind w:firstLine="420" w:firstLineChars="200"/>
        <w:rPr>
          <w:rFonts w:ascii="仿宋" w:hAnsi="仿宋" w:eastAsia="仿宋" w:cs="仿宋"/>
          <w:szCs w:val="21"/>
        </w:rPr>
      </w:pPr>
      <w:r>
        <w:rPr>
          <w:rFonts w:hint="eastAsia" w:ascii="仿宋" w:hAnsi="仿宋" w:eastAsia="仿宋" w:cs="仿宋"/>
          <w:szCs w:val="21"/>
        </w:rPr>
        <w:t xml:space="preserve">2.拒绝投标的情形 </w:t>
      </w:r>
    </w:p>
    <w:p>
      <w:pPr>
        <w:tabs>
          <w:tab w:val="left" w:pos="639"/>
        </w:tabs>
        <w:snapToGrid w:val="0"/>
        <w:spacing w:line="360" w:lineRule="auto"/>
        <w:ind w:firstLine="420" w:firstLineChars="200"/>
        <w:rPr>
          <w:rFonts w:ascii="仿宋" w:hAnsi="仿宋" w:eastAsia="仿宋" w:cs="仿宋"/>
          <w:szCs w:val="21"/>
        </w:rPr>
      </w:pPr>
      <w:r>
        <w:rPr>
          <w:rFonts w:hint="eastAsia" w:ascii="仿宋" w:hAnsi="仿宋" w:eastAsia="仿宋" w:cs="仿宋"/>
          <w:szCs w:val="21"/>
        </w:rPr>
        <w:t>招标人或拟派项目管理人员拒绝存在以下情形的投标人的投标：</w:t>
      </w:r>
    </w:p>
    <w:p>
      <w:pPr>
        <w:pStyle w:val="26"/>
        <w:widowControl w:val="0"/>
        <w:tabs>
          <w:tab w:val="left" w:pos="639"/>
        </w:tabs>
        <w:snapToGrid w:val="0"/>
        <w:spacing w:before="0" w:beforeAutospacing="0" w:after="0" w:afterAutospacing="0" w:line="360" w:lineRule="auto"/>
        <w:ind w:firstLine="420" w:firstLineChars="200"/>
        <w:rPr>
          <w:rFonts w:ascii="仿宋" w:hAnsi="仿宋" w:eastAsia="仿宋" w:cs="仿宋"/>
          <w:sz w:val="21"/>
          <w:szCs w:val="21"/>
        </w:rPr>
      </w:pPr>
      <w:r>
        <w:rPr>
          <w:rFonts w:hint="eastAsia" w:ascii="仿宋" w:hAnsi="仿宋" w:eastAsia="仿宋" w:cs="仿宋"/>
          <w:sz w:val="21"/>
          <w:szCs w:val="21"/>
        </w:rPr>
        <w:t>2.1 自招标公告发布之日起前三年内有贿赂犯罪记录；</w:t>
      </w:r>
    </w:p>
    <w:p>
      <w:pPr>
        <w:pStyle w:val="26"/>
        <w:widowControl w:val="0"/>
        <w:tabs>
          <w:tab w:val="left" w:pos="639"/>
        </w:tabs>
        <w:snapToGrid w:val="0"/>
        <w:spacing w:before="0" w:beforeAutospacing="0" w:after="0" w:afterAutospacing="0" w:line="360" w:lineRule="auto"/>
        <w:ind w:firstLine="420" w:firstLineChars="200"/>
        <w:rPr>
          <w:rFonts w:ascii="仿宋" w:hAnsi="仿宋" w:eastAsia="仿宋" w:cs="仿宋"/>
          <w:sz w:val="21"/>
          <w:szCs w:val="21"/>
        </w:rPr>
      </w:pPr>
      <w:r>
        <w:rPr>
          <w:rFonts w:hint="eastAsia" w:ascii="仿宋" w:hAnsi="仿宋" w:eastAsia="仿宋" w:cs="仿宋"/>
          <w:sz w:val="21"/>
          <w:szCs w:val="21"/>
        </w:rPr>
        <w:t>2.2 被依法取消或者暂停承揽业务；</w:t>
      </w:r>
    </w:p>
    <w:p>
      <w:pPr>
        <w:pStyle w:val="26"/>
        <w:widowControl w:val="0"/>
        <w:tabs>
          <w:tab w:val="left" w:pos="639"/>
        </w:tabs>
        <w:snapToGrid w:val="0"/>
        <w:spacing w:before="0" w:beforeAutospacing="0" w:after="0" w:afterAutospacing="0" w:line="360" w:lineRule="auto"/>
        <w:ind w:firstLine="420" w:firstLineChars="200"/>
        <w:rPr>
          <w:rFonts w:ascii="仿宋" w:hAnsi="仿宋" w:eastAsia="仿宋" w:cs="仿宋"/>
          <w:sz w:val="21"/>
          <w:szCs w:val="21"/>
        </w:rPr>
      </w:pPr>
      <w:r>
        <w:rPr>
          <w:rFonts w:hint="eastAsia" w:ascii="仿宋" w:hAnsi="仿宋" w:eastAsia="仿宋" w:cs="仿宋"/>
          <w:sz w:val="21"/>
          <w:szCs w:val="21"/>
        </w:rPr>
        <w:t>2.3 自招标公告发布之日起前三年内因串通投标、弄虚作假、允许其他单位或者个人以投标人名义投标等违法行为受到相关部门行政处罚；</w:t>
      </w:r>
    </w:p>
    <w:p>
      <w:pPr>
        <w:pStyle w:val="26"/>
        <w:widowControl w:val="0"/>
        <w:tabs>
          <w:tab w:val="left" w:pos="639"/>
        </w:tabs>
        <w:snapToGrid w:val="0"/>
        <w:spacing w:before="0" w:beforeAutospacing="0" w:after="0" w:afterAutospacing="0" w:line="360" w:lineRule="auto"/>
        <w:ind w:firstLine="420" w:firstLineChars="200"/>
        <w:rPr>
          <w:rFonts w:ascii="仿宋" w:hAnsi="仿宋" w:eastAsia="仿宋" w:cs="仿宋"/>
          <w:sz w:val="21"/>
          <w:szCs w:val="21"/>
        </w:rPr>
      </w:pPr>
      <w:r>
        <w:rPr>
          <w:rFonts w:hint="eastAsia" w:ascii="仿宋" w:hAnsi="仿宋" w:eastAsia="仿宋" w:cs="仿宋"/>
          <w:sz w:val="21"/>
          <w:szCs w:val="21"/>
        </w:rPr>
        <w:t>2.4 自招标公告发布之日起前一年内因转包、违法分包、挂靠等违法行为受到相关部门行政处罚；</w:t>
      </w:r>
    </w:p>
    <w:p>
      <w:pPr>
        <w:pStyle w:val="26"/>
        <w:widowControl w:val="0"/>
        <w:tabs>
          <w:tab w:val="left" w:pos="639"/>
        </w:tabs>
        <w:snapToGrid w:val="0"/>
        <w:spacing w:before="0" w:beforeAutospacing="0" w:after="0" w:afterAutospacing="0" w:line="360" w:lineRule="auto"/>
        <w:ind w:firstLine="420" w:firstLineChars="200"/>
        <w:rPr>
          <w:rFonts w:ascii="仿宋" w:hAnsi="仿宋" w:eastAsia="仿宋" w:cs="仿宋"/>
          <w:sz w:val="21"/>
          <w:szCs w:val="21"/>
        </w:rPr>
      </w:pPr>
      <w:r>
        <w:rPr>
          <w:rFonts w:hint="eastAsia" w:ascii="仿宋" w:hAnsi="仿宋" w:eastAsia="仿宋" w:cs="仿宋"/>
          <w:sz w:val="21"/>
          <w:szCs w:val="21"/>
        </w:rPr>
        <w:t>2.5 违反工程质量、安全生产管理规定等原因被珠海市相关部门责令停工整改且在停工期内的或者责令改正而未改正；</w:t>
      </w:r>
    </w:p>
    <w:p>
      <w:pPr>
        <w:pStyle w:val="26"/>
        <w:widowControl w:val="0"/>
        <w:tabs>
          <w:tab w:val="left" w:pos="639"/>
        </w:tabs>
        <w:snapToGrid w:val="0"/>
        <w:spacing w:before="0" w:beforeAutospacing="0" w:after="0" w:afterAutospacing="0" w:line="360" w:lineRule="auto"/>
        <w:ind w:firstLine="420" w:firstLineChars="200"/>
        <w:rPr>
          <w:rFonts w:ascii="仿宋" w:hAnsi="仿宋" w:eastAsia="仿宋" w:cs="仿宋"/>
          <w:sz w:val="21"/>
          <w:szCs w:val="21"/>
        </w:rPr>
      </w:pPr>
      <w:r>
        <w:rPr>
          <w:rFonts w:hint="eastAsia" w:ascii="仿宋" w:hAnsi="仿宋" w:eastAsia="仿宋" w:cs="仿宋"/>
          <w:sz w:val="21"/>
          <w:szCs w:val="21"/>
        </w:rPr>
        <w:t>2.6 招标文件第一章第5.2项规定的情形；</w:t>
      </w:r>
    </w:p>
    <w:p>
      <w:pPr>
        <w:pStyle w:val="26"/>
        <w:widowControl w:val="0"/>
        <w:tabs>
          <w:tab w:val="left" w:pos="639"/>
          <w:tab w:val="center" w:pos="5176"/>
        </w:tabs>
        <w:snapToGrid w:val="0"/>
        <w:spacing w:before="0" w:beforeAutospacing="0" w:after="0" w:afterAutospacing="0" w:line="360" w:lineRule="auto"/>
        <w:ind w:firstLine="420" w:firstLineChars="200"/>
        <w:rPr>
          <w:rFonts w:ascii="仿宋" w:hAnsi="仿宋" w:eastAsia="仿宋" w:cs="仿宋"/>
          <w:sz w:val="21"/>
          <w:szCs w:val="21"/>
        </w:rPr>
      </w:pPr>
      <w:r>
        <w:rPr>
          <w:rFonts w:hint="eastAsia" w:ascii="仿宋" w:hAnsi="仿宋" w:eastAsia="仿宋" w:cs="仿宋"/>
          <w:sz w:val="21"/>
          <w:szCs w:val="21"/>
        </w:rPr>
        <w:t>2.7 法律、法规规定的其它情形。</w:t>
      </w:r>
    </w:p>
    <w:p>
      <w:pPr>
        <w:pStyle w:val="26"/>
        <w:widowControl w:val="0"/>
        <w:tabs>
          <w:tab w:val="left" w:pos="639"/>
          <w:tab w:val="center" w:pos="5176"/>
        </w:tabs>
        <w:snapToGrid w:val="0"/>
        <w:spacing w:before="0" w:beforeAutospacing="0" w:after="0" w:afterAutospacing="0" w:line="360" w:lineRule="auto"/>
        <w:ind w:firstLine="420" w:firstLineChars="200"/>
        <w:rPr>
          <w:rFonts w:ascii="仿宋" w:hAnsi="仿宋" w:eastAsia="仿宋" w:cs="仿宋"/>
          <w:sz w:val="21"/>
          <w:szCs w:val="21"/>
        </w:rPr>
      </w:pPr>
      <w:r>
        <w:rPr>
          <w:rFonts w:hint="eastAsia" w:ascii="仿宋" w:hAnsi="仿宋" w:eastAsia="仿宋" w:cs="仿宋"/>
          <w:sz w:val="21"/>
          <w:szCs w:val="21"/>
        </w:rPr>
        <w:t>在资格审查、评标、定标或者中标后发现投标人在投标时存在以上情形的，招标人仍可以取消该投标人的投标资格和中标资格，并追究相关责任。</w:t>
      </w:r>
    </w:p>
    <w:p>
      <w:pPr>
        <w:pStyle w:val="26"/>
        <w:widowControl w:val="0"/>
        <w:tabs>
          <w:tab w:val="left" w:pos="639"/>
          <w:tab w:val="center" w:pos="5176"/>
        </w:tabs>
        <w:snapToGrid w:val="0"/>
        <w:spacing w:before="0" w:beforeAutospacing="0" w:after="0" w:afterAutospacing="0" w:line="360" w:lineRule="auto"/>
        <w:ind w:firstLine="420" w:firstLineChars="200"/>
        <w:rPr>
          <w:rFonts w:ascii="仿宋" w:hAnsi="仿宋" w:eastAsia="仿宋" w:cs="仿宋"/>
          <w:sz w:val="21"/>
          <w:szCs w:val="21"/>
        </w:rPr>
      </w:pPr>
    </w:p>
    <w:p>
      <w:pPr>
        <w:pStyle w:val="26"/>
        <w:widowControl w:val="0"/>
        <w:tabs>
          <w:tab w:val="left" w:pos="639"/>
          <w:tab w:val="center" w:pos="5176"/>
        </w:tabs>
        <w:snapToGrid w:val="0"/>
        <w:spacing w:before="0" w:beforeAutospacing="0" w:after="0" w:afterAutospacing="0" w:line="360" w:lineRule="auto"/>
        <w:ind w:firstLine="420" w:firstLineChars="200"/>
        <w:rPr>
          <w:rFonts w:ascii="仿宋" w:hAnsi="仿宋" w:eastAsia="仿宋" w:cs="仿宋"/>
          <w:sz w:val="21"/>
          <w:szCs w:val="21"/>
        </w:rPr>
      </w:pPr>
      <w:r>
        <w:rPr>
          <w:rFonts w:hint="eastAsia" w:ascii="仿宋" w:hAnsi="仿宋" w:eastAsia="仿宋" w:cs="仿宋"/>
          <w:sz w:val="21"/>
          <w:szCs w:val="21"/>
        </w:rPr>
        <w:t>3.在开标阶段不予受理的情形</w:t>
      </w:r>
    </w:p>
    <w:p>
      <w:pPr>
        <w:tabs>
          <w:tab w:val="left" w:pos="639"/>
        </w:tabs>
        <w:snapToGrid w:val="0"/>
        <w:spacing w:line="360" w:lineRule="auto"/>
        <w:ind w:firstLine="420" w:firstLineChars="200"/>
        <w:rPr>
          <w:rFonts w:ascii="仿宋" w:hAnsi="仿宋" w:eastAsia="仿宋" w:cs="仿宋"/>
          <w:szCs w:val="21"/>
        </w:rPr>
      </w:pPr>
      <w:bookmarkStart w:id="5" w:name="_Toc246144208"/>
      <w:bookmarkStart w:id="6" w:name="_Toc246221337"/>
      <w:bookmarkStart w:id="7" w:name="_Toc246133765"/>
      <w:r>
        <w:rPr>
          <w:rFonts w:hint="eastAsia" w:ascii="仿宋" w:hAnsi="仿宋" w:eastAsia="仿宋" w:cs="仿宋"/>
          <w:szCs w:val="21"/>
        </w:rPr>
        <w:t>3.1 在投标截止时间以后逾期送达或者未送达指定地点；</w:t>
      </w:r>
    </w:p>
    <w:p>
      <w:pPr>
        <w:pStyle w:val="26"/>
        <w:widowControl w:val="0"/>
        <w:tabs>
          <w:tab w:val="left" w:pos="639"/>
        </w:tabs>
        <w:snapToGrid w:val="0"/>
        <w:spacing w:before="0" w:beforeAutospacing="0" w:after="0" w:afterAutospacing="0" w:line="360" w:lineRule="auto"/>
        <w:ind w:firstLine="420" w:firstLineChars="200"/>
        <w:rPr>
          <w:rFonts w:ascii="仿宋" w:hAnsi="仿宋" w:eastAsia="仿宋" w:cs="仿宋"/>
          <w:sz w:val="21"/>
          <w:szCs w:val="21"/>
        </w:rPr>
      </w:pPr>
      <w:r>
        <w:rPr>
          <w:rFonts w:hint="eastAsia" w:ascii="仿宋" w:hAnsi="仿宋" w:eastAsia="仿宋" w:cs="仿宋"/>
          <w:sz w:val="21"/>
          <w:szCs w:val="21"/>
        </w:rPr>
        <w:t>3.2 未按本招标文件的规定进行密封、标记；</w:t>
      </w:r>
    </w:p>
    <w:p>
      <w:pPr>
        <w:pStyle w:val="26"/>
        <w:widowControl w:val="0"/>
        <w:tabs>
          <w:tab w:val="left" w:pos="639"/>
        </w:tabs>
        <w:snapToGrid w:val="0"/>
        <w:spacing w:before="0" w:beforeAutospacing="0" w:after="0" w:afterAutospacing="0" w:line="360" w:lineRule="auto"/>
        <w:ind w:firstLine="420" w:firstLineChars="200"/>
        <w:rPr>
          <w:rFonts w:ascii="仿宋" w:hAnsi="仿宋" w:eastAsia="仿宋" w:cs="仿宋"/>
          <w:sz w:val="21"/>
          <w:szCs w:val="21"/>
        </w:rPr>
      </w:pPr>
      <w:r>
        <w:rPr>
          <w:rFonts w:hint="eastAsia" w:ascii="仿宋" w:hAnsi="仿宋" w:eastAsia="仿宋" w:cs="仿宋"/>
          <w:sz w:val="21"/>
          <w:szCs w:val="21"/>
        </w:rPr>
        <w:t>3.3 参加开标评标会议的人员不符合招标文件第一章14.1项要求。</w:t>
      </w:r>
    </w:p>
    <w:p>
      <w:pPr>
        <w:pStyle w:val="26"/>
        <w:widowControl w:val="0"/>
        <w:tabs>
          <w:tab w:val="left" w:pos="639"/>
        </w:tabs>
        <w:snapToGrid w:val="0"/>
        <w:spacing w:before="0" w:beforeAutospacing="0" w:after="0" w:afterAutospacing="0" w:line="360" w:lineRule="auto"/>
        <w:ind w:firstLine="420" w:firstLineChars="200"/>
        <w:rPr>
          <w:rFonts w:ascii="仿宋" w:hAnsi="仿宋" w:eastAsia="仿宋" w:cs="仿宋"/>
          <w:sz w:val="21"/>
          <w:szCs w:val="21"/>
        </w:rPr>
      </w:pPr>
      <w:r>
        <w:rPr>
          <w:rFonts w:hint="eastAsia" w:ascii="仿宋" w:hAnsi="仿宋" w:eastAsia="仿宋" w:cs="仿宋"/>
          <w:bCs/>
          <w:sz w:val="21"/>
          <w:szCs w:val="21"/>
        </w:rPr>
        <w:t>3.4</w:t>
      </w:r>
      <w:r>
        <w:rPr>
          <w:rFonts w:hint="eastAsia" w:ascii="仿宋" w:hAnsi="仿宋" w:eastAsia="仿宋" w:cs="仿宋"/>
          <w:sz w:val="21"/>
          <w:szCs w:val="21"/>
        </w:rPr>
        <w:t xml:space="preserve"> 投标人未按招标文件要求提交投标保证金。</w:t>
      </w:r>
    </w:p>
    <w:p>
      <w:pPr>
        <w:tabs>
          <w:tab w:val="left" w:pos="639"/>
        </w:tabs>
        <w:snapToGrid w:val="0"/>
        <w:spacing w:line="360" w:lineRule="auto"/>
        <w:ind w:firstLine="420" w:firstLineChars="200"/>
        <w:rPr>
          <w:rFonts w:ascii="仿宋" w:hAnsi="仿宋" w:eastAsia="仿宋" w:cs="仿宋"/>
          <w:szCs w:val="21"/>
        </w:rPr>
      </w:pPr>
    </w:p>
    <w:p>
      <w:pPr>
        <w:tabs>
          <w:tab w:val="left" w:pos="639"/>
        </w:tabs>
        <w:snapToGrid w:val="0"/>
        <w:spacing w:line="360" w:lineRule="auto"/>
        <w:ind w:firstLine="420" w:firstLineChars="200"/>
        <w:rPr>
          <w:rFonts w:ascii="仿宋" w:hAnsi="仿宋" w:eastAsia="仿宋" w:cs="仿宋"/>
          <w:szCs w:val="21"/>
        </w:rPr>
      </w:pPr>
      <w:r>
        <w:rPr>
          <w:rFonts w:hint="eastAsia" w:ascii="仿宋" w:hAnsi="仿宋" w:eastAsia="仿宋" w:cs="仿宋"/>
          <w:szCs w:val="21"/>
        </w:rPr>
        <w:t>4.围标串标的</w:t>
      </w:r>
      <w:bookmarkEnd w:id="5"/>
      <w:bookmarkEnd w:id="6"/>
      <w:bookmarkEnd w:id="7"/>
      <w:r>
        <w:rPr>
          <w:rFonts w:hint="eastAsia" w:ascii="仿宋" w:hAnsi="仿宋" w:eastAsia="仿宋" w:cs="仿宋"/>
          <w:szCs w:val="21"/>
        </w:rPr>
        <w:t>情形</w:t>
      </w:r>
    </w:p>
    <w:p>
      <w:pPr>
        <w:tabs>
          <w:tab w:val="left" w:pos="639"/>
        </w:tabs>
        <w:snapToGrid w:val="0"/>
        <w:spacing w:line="360" w:lineRule="auto"/>
        <w:ind w:firstLine="420" w:firstLineChars="200"/>
        <w:rPr>
          <w:rFonts w:ascii="仿宋" w:hAnsi="仿宋" w:eastAsia="仿宋" w:cs="仿宋"/>
          <w:szCs w:val="21"/>
        </w:rPr>
      </w:pPr>
      <w:r>
        <w:rPr>
          <w:rFonts w:hint="eastAsia" w:ascii="仿宋" w:hAnsi="仿宋" w:eastAsia="仿宋" w:cs="仿宋"/>
          <w:szCs w:val="21"/>
        </w:rPr>
        <w:t>有下列情形之一的，除按废标处理外，招标人将提请建设行政主管部门或者有关行政管理部门依法做出处理：</w:t>
      </w:r>
    </w:p>
    <w:p>
      <w:pPr>
        <w:tabs>
          <w:tab w:val="left" w:pos="639"/>
        </w:tabs>
        <w:snapToGrid w:val="0"/>
        <w:spacing w:line="360" w:lineRule="auto"/>
        <w:ind w:firstLine="420" w:firstLineChars="200"/>
        <w:rPr>
          <w:rFonts w:ascii="仿宋" w:hAnsi="仿宋" w:eastAsia="仿宋" w:cs="仿宋"/>
          <w:szCs w:val="21"/>
        </w:rPr>
      </w:pPr>
      <w:r>
        <w:rPr>
          <w:rFonts w:hint="eastAsia" w:ascii="仿宋" w:hAnsi="仿宋" w:eastAsia="仿宋" w:cs="仿宋"/>
          <w:szCs w:val="21"/>
        </w:rPr>
        <w:t>4.1不同投标人的投标文件由同一单位或者个人编制；</w:t>
      </w:r>
    </w:p>
    <w:p>
      <w:pPr>
        <w:tabs>
          <w:tab w:val="left" w:pos="639"/>
        </w:tabs>
        <w:snapToGrid w:val="0"/>
        <w:spacing w:line="360" w:lineRule="auto"/>
        <w:ind w:firstLine="420" w:firstLineChars="200"/>
        <w:rPr>
          <w:rFonts w:ascii="仿宋" w:hAnsi="仿宋" w:eastAsia="仿宋" w:cs="仿宋"/>
          <w:szCs w:val="21"/>
        </w:rPr>
      </w:pPr>
      <w:r>
        <w:rPr>
          <w:rFonts w:hint="eastAsia" w:ascii="仿宋" w:hAnsi="仿宋" w:eastAsia="仿宋" w:cs="仿宋"/>
          <w:szCs w:val="21"/>
        </w:rPr>
        <w:t>4.2不同投标人委托同一单位或者个人办理投标事宜；</w:t>
      </w:r>
    </w:p>
    <w:p>
      <w:pPr>
        <w:tabs>
          <w:tab w:val="left" w:pos="639"/>
        </w:tabs>
        <w:snapToGrid w:val="0"/>
        <w:spacing w:line="360" w:lineRule="auto"/>
        <w:ind w:firstLine="420" w:firstLineChars="200"/>
        <w:rPr>
          <w:rFonts w:ascii="仿宋" w:hAnsi="仿宋" w:eastAsia="仿宋" w:cs="仿宋"/>
          <w:szCs w:val="21"/>
        </w:rPr>
      </w:pPr>
      <w:r>
        <w:rPr>
          <w:rFonts w:hint="eastAsia" w:ascii="仿宋" w:hAnsi="仿宋" w:eastAsia="仿宋" w:cs="仿宋"/>
          <w:szCs w:val="21"/>
        </w:rPr>
        <w:t>4.3不同投标人的投标文件载明的项目管理成员或者其它成员存在相同人员；</w:t>
      </w:r>
    </w:p>
    <w:p>
      <w:pPr>
        <w:tabs>
          <w:tab w:val="left" w:pos="639"/>
        </w:tabs>
        <w:snapToGrid w:val="0"/>
        <w:spacing w:line="360" w:lineRule="auto"/>
        <w:ind w:firstLine="420" w:firstLineChars="200"/>
        <w:rPr>
          <w:rFonts w:ascii="仿宋" w:hAnsi="仿宋" w:eastAsia="仿宋" w:cs="仿宋"/>
          <w:szCs w:val="21"/>
        </w:rPr>
      </w:pPr>
      <w:r>
        <w:rPr>
          <w:rFonts w:hint="eastAsia" w:ascii="仿宋" w:hAnsi="仿宋" w:eastAsia="仿宋" w:cs="仿宋"/>
          <w:szCs w:val="21"/>
        </w:rPr>
        <w:t>4.4不同投标人的投标文件异常一致或者投标报价呈规律性差异；</w:t>
      </w:r>
    </w:p>
    <w:p>
      <w:pPr>
        <w:tabs>
          <w:tab w:val="left" w:pos="639"/>
        </w:tabs>
        <w:snapToGrid w:val="0"/>
        <w:spacing w:line="360" w:lineRule="auto"/>
        <w:ind w:firstLine="420" w:firstLineChars="200"/>
        <w:rPr>
          <w:rFonts w:ascii="仿宋" w:hAnsi="仿宋" w:eastAsia="仿宋" w:cs="仿宋"/>
          <w:szCs w:val="21"/>
        </w:rPr>
      </w:pPr>
      <w:r>
        <w:rPr>
          <w:rFonts w:hint="eastAsia" w:ascii="仿宋" w:hAnsi="仿宋" w:eastAsia="仿宋" w:cs="仿宋"/>
          <w:szCs w:val="21"/>
        </w:rPr>
        <w:t>4.5不同投标人的投标文件相互混装；</w:t>
      </w:r>
    </w:p>
    <w:p>
      <w:pPr>
        <w:tabs>
          <w:tab w:val="left" w:pos="639"/>
        </w:tabs>
        <w:snapToGrid w:val="0"/>
        <w:spacing w:line="360" w:lineRule="auto"/>
        <w:ind w:firstLine="420" w:firstLineChars="200"/>
        <w:rPr>
          <w:rFonts w:ascii="仿宋" w:hAnsi="仿宋" w:eastAsia="仿宋" w:cs="仿宋"/>
          <w:szCs w:val="21"/>
        </w:rPr>
      </w:pPr>
      <w:r>
        <w:rPr>
          <w:rFonts w:hint="eastAsia" w:ascii="仿宋" w:hAnsi="仿宋" w:eastAsia="仿宋" w:cs="仿宋"/>
          <w:szCs w:val="21"/>
        </w:rPr>
        <w:t>4.6不同投标人的投标文件除了规定格式及内容之外的其它格式、内容相同或者大量雷同；</w:t>
      </w:r>
    </w:p>
    <w:p>
      <w:pPr>
        <w:tabs>
          <w:tab w:val="left" w:pos="639"/>
        </w:tabs>
        <w:snapToGrid w:val="0"/>
        <w:spacing w:line="360" w:lineRule="auto"/>
        <w:ind w:firstLine="420" w:firstLineChars="200"/>
        <w:rPr>
          <w:rFonts w:ascii="仿宋" w:hAnsi="仿宋" w:eastAsia="仿宋" w:cs="仿宋"/>
          <w:szCs w:val="21"/>
        </w:rPr>
      </w:pPr>
      <w:r>
        <w:rPr>
          <w:rFonts w:hint="eastAsia" w:ascii="仿宋" w:hAnsi="仿宋" w:eastAsia="仿宋" w:cs="仿宋"/>
          <w:szCs w:val="21"/>
        </w:rPr>
        <w:t>4.7法律、法规规定的其它围标串标情形。</w:t>
      </w:r>
    </w:p>
    <w:p>
      <w:pPr>
        <w:tabs>
          <w:tab w:val="left" w:pos="639"/>
        </w:tabs>
        <w:snapToGrid w:val="0"/>
        <w:spacing w:line="360" w:lineRule="auto"/>
        <w:ind w:firstLine="420" w:firstLineChars="200"/>
        <w:rPr>
          <w:rFonts w:ascii="仿宋" w:hAnsi="仿宋" w:eastAsia="仿宋" w:cs="仿宋"/>
          <w:szCs w:val="21"/>
        </w:rPr>
      </w:pPr>
      <w:r>
        <w:rPr>
          <w:rFonts w:hint="eastAsia" w:ascii="仿宋" w:hAnsi="仿宋" w:eastAsia="仿宋" w:cs="仿宋"/>
          <w:szCs w:val="21"/>
        </w:rPr>
        <w:t>存在于开标过程、资格函件的情形由资格审查委员会认定，存在于唱标信封、技术标书、经济标书的情形由评标委员会认定，定标委员会可以就存在于各类标书的情形作出认定。</w:t>
      </w:r>
    </w:p>
    <w:p>
      <w:pPr>
        <w:widowControl/>
        <w:tabs>
          <w:tab w:val="left" w:pos="639"/>
        </w:tabs>
        <w:snapToGrid w:val="0"/>
        <w:spacing w:line="360" w:lineRule="auto"/>
        <w:ind w:firstLine="420" w:firstLineChars="200"/>
        <w:rPr>
          <w:rFonts w:ascii="仿宋" w:hAnsi="仿宋" w:eastAsia="仿宋" w:cs="仿宋"/>
          <w:szCs w:val="21"/>
        </w:rPr>
      </w:pPr>
    </w:p>
    <w:p>
      <w:pPr>
        <w:widowControl/>
        <w:tabs>
          <w:tab w:val="left" w:pos="639"/>
        </w:tabs>
        <w:snapToGrid w:val="0"/>
        <w:spacing w:line="360" w:lineRule="auto"/>
        <w:ind w:firstLine="420" w:firstLineChars="200"/>
        <w:rPr>
          <w:rFonts w:ascii="仿宋" w:hAnsi="仿宋" w:eastAsia="仿宋" w:cs="仿宋"/>
          <w:szCs w:val="21"/>
        </w:rPr>
      </w:pPr>
      <w:r>
        <w:rPr>
          <w:rFonts w:hint="eastAsia" w:ascii="仿宋" w:hAnsi="仿宋" w:eastAsia="仿宋" w:cs="仿宋"/>
          <w:szCs w:val="21"/>
        </w:rPr>
        <w:t>5.无效投标文件的情形</w:t>
      </w:r>
    </w:p>
    <w:p>
      <w:pPr>
        <w:pStyle w:val="26"/>
        <w:widowControl w:val="0"/>
        <w:tabs>
          <w:tab w:val="left" w:pos="639"/>
        </w:tabs>
        <w:snapToGrid w:val="0"/>
        <w:spacing w:before="0" w:beforeAutospacing="0" w:after="0" w:afterAutospacing="0" w:line="360" w:lineRule="auto"/>
        <w:ind w:firstLine="420" w:firstLineChars="200"/>
        <w:rPr>
          <w:rFonts w:ascii="仿宋" w:hAnsi="仿宋" w:eastAsia="仿宋" w:cs="仿宋"/>
          <w:sz w:val="21"/>
          <w:szCs w:val="21"/>
        </w:rPr>
      </w:pPr>
      <w:r>
        <w:rPr>
          <w:rFonts w:hint="eastAsia" w:ascii="仿宋" w:hAnsi="仿宋" w:eastAsia="仿宋" w:cs="仿宋"/>
          <w:sz w:val="21"/>
          <w:szCs w:val="21"/>
        </w:rPr>
        <w:t>有下列情形之一的，按无效投标文件处理而让该投标文件退出招标程序。经确认的无效投标文件，招标人将予以拒绝，并且不允许投标人通过修正或撤消其不符合要求的差异，使之成为具有符合性的投标文件：</w:t>
      </w:r>
    </w:p>
    <w:p>
      <w:pPr>
        <w:tabs>
          <w:tab w:val="left" w:pos="639"/>
        </w:tabs>
        <w:snapToGrid w:val="0"/>
        <w:spacing w:line="360" w:lineRule="auto"/>
        <w:ind w:firstLine="420" w:firstLineChars="200"/>
        <w:rPr>
          <w:rFonts w:ascii="仿宋" w:hAnsi="仿宋" w:eastAsia="仿宋" w:cs="仿宋"/>
          <w:szCs w:val="21"/>
        </w:rPr>
      </w:pPr>
      <w:r>
        <w:rPr>
          <w:rFonts w:hint="eastAsia" w:ascii="仿宋" w:hAnsi="仿宋" w:eastAsia="仿宋" w:cs="仿宋"/>
          <w:szCs w:val="21"/>
        </w:rPr>
        <w:t>5.1 投标文件未按招标文件的相关规定加盖投标人企业公章，或没有投标人企业法定代表人或其授权委托人签章；</w:t>
      </w:r>
    </w:p>
    <w:p>
      <w:pPr>
        <w:tabs>
          <w:tab w:val="left" w:pos="639"/>
        </w:tabs>
        <w:snapToGrid w:val="0"/>
        <w:spacing w:line="360" w:lineRule="auto"/>
        <w:ind w:firstLine="420" w:firstLineChars="200"/>
        <w:rPr>
          <w:rFonts w:ascii="仿宋" w:hAnsi="仿宋" w:eastAsia="仿宋" w:cs="仿宋"/>
          <w:szCs w:val="21"/>
        </w:rPr>
      </w:pPr>
      <w:r>
        <w:rPr>
          <w:rFonts w:hint="eastAsia" w:ascii="仿宋" w:hAnsi="仿宋" w:eastAsia="仿宋" w:cs="仿宋"/>
          <w:szCs w:val="21"/>
        </w:rPr>
        <w:t xml:space="preserve">5.2 </w:t>
      </w:r>
      <w:r>
        <w:rPr>
          <w:rFonts w:hint="eastAsia" w:ascii="仿宋" w:hAnsi="仿宋" w:eastAsia="仿宋" w:cs="仿宋"/>
          <w:kern w:val="0"/>
          <w:szCs w:val="21"/>
        </w:rPr>
        <w:t>投标文件未按照招标文件规定的格式编制，或投标文件正本或副本数目不足，或主要内容不够完整或关键字迹无法辨认；</w:t>
      </w:r>
    </w:p>
    <w:p>
      <w:pPr>
        <w:tabs>
          <w:tab w:val="left" w:pos="639"/>
        </w:tabs>
        <w:snapToGrid w:val="0"/>
        <w:spacing w:line="360" w:lineRule="auto"/>
        <w:ind w:firstLine="420" w:firstLineChars="200"/>
        <w:rPr>
          <w:rFonts w:ascii="仿宋" w:hAnsi="仿宋" w:eastAsia="仿宋" w:cs="仿宋"/>
          <w:szCs w:val="21"/>
        </w:rPr>
      </w:pPr>
      <w:r>
        <w:rPr>
          <w:rFonts w:hint="eastAsia" w:ascii="仿宋" w:hAnsi="仿宋" w:eastAsia="仿宋" w:cs="仿宋"/>
          <w:szCs w:val="21"/>
        </w:rPr>
        <w:t>5.3 投标人以他人的名义投标或有弄虚作假投标嫌疑；</w:t>
      </w:r>
    </w:p>
    <w:p>
      <w:pPr>
        <w:tabs>
          <w:tab w:val="left" w:pos="639"/>
        </w:tabs>
        <w:snapToGrid w:val="0"/>
        <w:spacing w:line="360" w:lineRule="auto"/>
        <w:ind w:firstLine="420" w:firstLineChars="200"/>
        <w:rPr>
          <w:rFonts w:ascii="仿宋" w:hAnsi="仿宋" w:eastAsia="仿宋" w:cs="仿宋"/>
          <w:szCs w:val="21"/>
        </w:rPr>
      </w:pPr>
      <w:r>
        <w:rPr>
          <w:rFonts w:hint="eastAsia" w:ascii="仿宋" w:hAnsi="仿宋" w:eastAsia="仿宋" w:cs="仿宋"/>
          <w:szCs w:val="21"/>
        </w:rPr>
        <w:t>5.4 投标人拒不按照资格审查委员会或评标委员会要求对投标文件进行澄清、说明、补正的；</w:t>
      </w:r>
    </w:p>
    <w:p>
      <w:pPr>
        <w:tabs>
          <w:tab w:val="left" w:pos="639"/>
        </w:tabs>
        <w:snapToGrid w:val="0"/>
        <w:spacing w:line="360" w:lineRule="auto"/>
        <w:ind w:firstLine="420" w:firstLineChars="200"/>
        <w:rPr>
          <w:rFonts w:ascii="仿宋" w:hAnsi="仿宋" w:eastAsia="仿宋" w:cs="仿宋"/>
          <w:szCs w:val="21"/>
        </w:rPr>
      </w:pPr>
      <w:r>
        <w:rPr>
          <w:rFonts w:hint="eastAsia" w:ascii="仿宋" w:hAnsi="仿宋" w:eastAsia="仿宋" w:cs="仿宋"/>
          <w:szCs w:val="21"/>
        </w:rPr>
        <w:t>5.5 投标文件中存在招标人不能接受的其它实质性条件；</w:t>
      </w:r>
    </w:p>
    <w:p>
      <w:pPr>
        <w:tabs>
          <w:tab w:val="left" w:pos="639"/>
        </w:tabs>
        <w:snapToGrid w:val="0"/>
        <w:spacing w:line="360" w:lineRule="auto"/>
        <w:ind w:firstLine="420" w:firstLineChars="200"/>
        <w:rPr>
          <w:rFonts w:ascii="仿宋" w:hAnsi="仿宋" w:eastAsia="仿宋" w:cs="仿宋"/>
          <w:szCs w:val="21"/>
        </w:rPr>
      </w:pPr>
      <w:r>
        <w:rPr>
          <w:rFonts w:hint="eastAsia" w:ascii="仿宋" w:hAnsi="仿宋" w:eastAsia="仿宋" w:cs="仿宋"/>
          <w:szCs w:val="21"/>
        </w:rPr>
        <w:t>5.6 参加联合体的各成员再以自己的名义单独投标的，或同时参加两个或两个以上的联合体投标的；</w:t>
      </w:r>
    </w:p>
    <w:p>
      <w:pPr>
        <w:tabs>
          <w:tab w:val="left" w:pos="639"/>
        </w:tabs>
        <w:snapToGrid w:val="0"/>
        <w:spacing w:line="360" w:lineRule="auto"/>
        <w:ind w:firstLine="420" w:firstLineChars="200"/>
        <w:rPr>
          <w:rFonts w:ascii="仿宋" w:hAnsi="仿宋" w:eastAsia="仿宋" w:cs="仿宋"/>
          <w:szCs w:val="21"/>
        </w:rPr>
      </w:pPr>
      <w:r>
        <w:rPr>
          <w:rFonts w:hint="eastAsia" w:ascii="仿宋" w:hAnsi="仿宋" w:eastAsia="仿宋" w:cs="仿宋"/>
          <w:szCs w:val="21"/>
        </w:rPr>
        <w:t>5.7 资格审查结论为不合格；</w:t>
      </w:r>
    </w:p>
    <w:p>
      <w:pPr>
        <w:tabs>
          <w:tab w:val="left" w:pos="639"/>
        </w:tabs>
        <w:snapToGrid w:val="0"/>
        <w:spacing w:line="360" w:lineRule="auto"/>
        <w:ind w:firstLine="420" w:firstLineChars="200"/>
        <w:rPr>
          <w:rFonts w:ascii="仿宋" w:hAnsi="仿宋" w:eastAsia="仿宋" w:cs="仿宋"/>
          <w:szCs w:val="21"/>
        </w:rPr>
      </w:pPr>
      <w:r>
        <w:rPr>
          <w:rFonts w:hint="eastAsia" w:ascii="仿宋" w:hAnsi="仿宋" w:eastAsia="仿宋" w:cs="仿宋"/>
          <w:szCs w:val="21"/>
        </w:rPr>
        <w:t>5.8 技术标或经济标综合评价等级为不合格；</w:t>
      </w:r>
    </w:p>
    <w:p>
      <w:pPr>
        <w:tabs>
          <w:tab w:val="left" w:pos="639"/>
        </w:tabs>
        <w:snapToGrid w:val="0"/>
        <w:spacing w:line="360" w:lineRule="auto"/>
        <w:ind w:firstLine="420" w:firstLineChars="200"/>
        <w:rPr>
          <w:rFonts w:ascii="仿宋" w:hAnsi="仿宋" w:eastAsia="仿宋" w:cs="仿宋"/>
          <w:szCs w:val="21"/>
        </w:rPr>
      </w:pPr>
      <w:r>
        <w:rPr>
          <w:rFonts w:hint="eastAsia" w:ascii="仿宋" w:hAnsi="仿宋" w:eastAsia="仿宋" w:cs="仿宋"/>
          <w:szCs w:val="21"/>
        </w:rPr>
        <w:t>5.9 投标人不符合《中华人民共和国招标投标法实施条例》第三十四条和《珠海经济特区建设工程招标投标管理办法》第三十六条规定。</w:t>
      </w:r>
    </w:p>
    <w:p>
      <w:pPr>
        <w:tabs>
          <w:tab w:val="left" w:pos="639"/>
        </w:tabs>
        <w:snapToGrid w:val="0"/>
        <w:spacing w:line="360" w:lineRule="auto"/>
        <w:ind w:firstLine="420" w:firstLineChars="200"/>
        <w:rPr>
          <w:rFonts w:ascii="仿宋" w:hAnsi="仿宋" w:eastAsia="仿宋" w:cs="仿宋"/>
          <w:szCs w:val="21"/>
        </w:rPr>
      </w:pPr>
      <w:r>
        <w:rPr>
          <w:rFonts w:hint="eastAsia" w:ascii="仿宋" w:hAnsi="仿宋" w:eastAsia="仿宋" w:cs="仿宋"/>
          <w:szCs w:val="21"/>
        </w:rPr>
        <w:t>5.10 投标文件中存在法律、法规、规章规定的应作无效投标文件处理的情形。</w:t>
      </w:r>
    </w:p>
    <w:p>
      <w:pPr>
        <w:tabs>
          <w:tab w:val="left" w:pos="639"/>
        </w:tabs>
        <w:snapToGrid w:val="0"/>
        <w:spacing w:line="360" w:lineRule="auto"/>
        <w:ind w:firstLine="420" w:firstLineChars="200"/>
        <w:rPr>
          <w:rFonts w:ascii="仿宋" w:hAnsi="仿宋" w:eastAsia="仿宋" w:cs="仿宋"/>
          <w:szCs w:val="21"/>
        </w:rPr>
      </w:pPr>
      <w:r>
        <w:rPr>
          <w:rFonts w:hint="eastAsia" w:ascii="仿宋" w:hAnsi="仿宋" w:eastAsia="仿宋" w:cs="仿宋"/>
          <w:szCs w:val="21"/>
        </w:rPr>
        <w:t>资格审查委员会可以就5.1、5.2、5.3、5.4、5.5、5.6、5.7、5.9、5.10项进行认定，评标委员会可以就5.1、5.2、5.3、5.4、5.5、5.8、5.9、5.10项认定。应用5.10项认定投标文件为无效投标文件时，应当有明确的法律、法规、规章依据。</w:t>
      </w:r>
    </w:p>
    <w:p>
      <w:pPr>
        <w:tabs>
          <w:tab w:val="left" w:pos="639"/>
        </w:tabs>
        <w:snapToGrid w:val="0"/>
        <w:spacing w:line="360" w:lineRule="auto"/>
        <w:ind w:firstLine="420" w:firstLineChars="200"/>
        <w:rPr>
          <w:rFonts w:ascii="仿宋" w:hAnsi="仿宋" w:eastAsia="仿宋" w:cs="仿宋"/>
          <w:szCs w:val="21"/>
        </w:rPr>
      </w:pPr>
    </w:p>
    <w:p>
      <w:pPr>
        <w:tabs>
          <w:tab w:val="left" w:pos="639"/>
        </w:tabs>
        <w:spacing w:line="360" w:lineRule="auto"/>
        <w:rPr>
          <w:rFonts w:ascii="仿宋" w:hAnsi="仿宋" w:eastAsia="仿宋" w:cs="仿宋"/>
          <w:b/>
          <w:bCs/>
          <w:sz w:val="32"/>
          <w:szCs w:val="32"/>
        </w:rPr>
      </w:pPr>
    </w:p>
    <w:p>
      <w:pPr>
        <w:tabs>
          <w:tab w:val="left" w:pos="639"/>
        </w:tabs>
        <w:spacing w:line="360" w:lineRule="auto"/>
        <w:rPr>
          <w:rFonts w:ascii="仿宋" w:hAnsi="仿宋" w:eastAsia="仿宋" w:cs="仿宋"/>
          <w:b/>
          <w:bCs/>
          <w:sz w:val="32"/>
          <w:szCs w:val="32"/>
        </w:rPr>
      </w:pPr>
    </w:p>
    <w:p>
      <w:pPr>
        <w:tabs>
          <w:tab w:val="left" w:pos="639"/>
        </w:tabs>
        <w:spacing w:line="360" w:lineRule="auto"/>
        <w:rPr>
          <w:rFonts w:ascii="仿宋" w:hAnsi="仿宋" w:eastAsia="仿宋" w:cs="仿宋"/>
          <w:b/>
          <w:bCs/>
          <w:sz w:val="32"/>
          <w:szCs w:val="32"/>
        </w:rPr>
      </w:pPr>
    </w:p>
    <w:p>
      <w:pPr>
        <w:tabs>
          <w:tab w:val="left" w:pos="639"/>
        </w:tabs>
        <w:spacing w:line="360" w:lineRule="auto"/>
        <w:rPr>
          <w:rFonts w:ascii="仿宋" w:hAnsi="仿宋" w:eastAsia="仿宋" w:cs="仿宋"/>
          <w:b/>
          <w:bCs/>
          <w:sz w:val="32"/>
          <w:szCs w:val="32"/>
        </w:rPr>
      </w:pPr>
    </w:p>
    <w:p>
      <w:pPr>
        <w:tabs>
          <w:tab w:val="left" w:pos="639"/>
        </w:tabs>
        <w:spacing w:line="360" w:lineRule="auto"/>
        <w:rPr>
          <w:rFonts w:ascii="仿宋" w:hAnsi="仿宋" w:eastAsia="仿宋" w:cs="仿宋"/>
          <w:b/>
          <w:bCs/>
          <w:sz w:val="32"/>
          <w:szCs w:val="32"/>
        </w:rPr>
      </w:pPr>
    </w:p>
    <w:p>
      <w:pPr>
        <w:tabs>
          <w:tab w:val="left" w:pos="639"/>
        </w:tabs>
        <w:spacing w:line="360" w:lineRule="auto"/>
        <w:rPr>
          <w:rFonts w:ascii="仿宋" w:hAnsi="仿宋" w:eastAsia="仿宋" w:cs="仿宋"/>
          <w:b/>
          <w:bCs/>
          <w:sz w:val="32"/>
          <w:szCs w:val="32"/>
        </w:rPr>
      </w:pPr>
    </w:p>
    <w:p>
      <w:pPr>
        <w:tabs>
          <w:tab w:val="left" w:pos="639"/>
        </w:tabs>
        <w:spacing w:line="360" w:lineRule="auto"/>
        <w:rPr>
          <w:rFonts w:ascii="仿宋" w:hAnsi="仿宋" w:eastAsia="仿宋" w:cs="仿宋"/>
          <w:b/>
          <w:bCs/>
          <w:sz w:val="32"/>
          <w:szCs w:val="32"/>
        </w:rPr>
      </w:pPr>
    </w:p>
    <w:p>
      <w:pPr>
        <w:tabs>
          <w:tab w:val="left" w:pos="639"/>
        </w:tabs>
        <w:spacing w:line="360" w:lineRule="auto"/>
        <w:rPr>
          <w:rFonts w:ascii="仿宋" w:hAnsi="仿宋" w:eastAsia="仿宋" w:cs="仿宋"/>
          <w:b/>
          <w:bCs/>
          <w:sz w:val="32"/>
          <w:szCs w:val="32"/>
        </w:rPr>
      </w:pPr>
    </w:p>
    <w:p>
      <w:pPr>
        <w:tabs>
          <w:tab w:val="left" w:pos="639"/>
        </w:tabs>
        <w:spacing w:line="360" w:lineRule="auto"/>
        <w:rPr>
          <w:rFonts w:ascii="仿宋" w:hAnsi="仿宋" w:eastAsia="仿宋" w:cs="仿宋"/>
          <w:b/>
          <w:bCs/>
          <w:sz w:val="32"/>
          <w:szCs w:val="32"/>
        </w:rPr>
      </w:pPr>
    </w:p>
    <w:p>
      <w:pPr>
        <w:tabs>
          <w:tab w:val="left" w:pos="639"/>
        </w:tabs>
        <w:spacing w:line="360" w:lineRule="auto"/>
        <w:rPr>
          <w:rFonts w:ascii="仿宋" w:hAnsi="仿宋" w:eastAsia="仿宋" w:cs="仿宋"/>
          <w:b/>
          <w:bCs/>
          <w:sz w:val="32"/>
          <w:szCs w:val="32"/>
        </w:rPr>
      </w:pPr>
    </w:p>
    <w:p>
      <w:pPr>
        <w:tabs>
          <w:tab w:val="left" w:pos="639"/>
        </w:tabs>
        <w:spacing w:line="360" w:lineRule="auto"/>
        <w:rPr>
          <w:rFonts w:ascii="仿宋" w:hAnsi="仿宋" w:eastAsia="仿宋" w:cs="仿宋"/>
          <w:b/>
          <w:bCs/>
          <w:sz w:val="32"/>
          <w:szCs w:val="32"/>
        </w:rPr>
      </w:pPr>
      <w:r>
        <w:rPr>
          <w:rFonts w:hint="eastAsia" w:ascii="仿宋" w:hAnsi="仿宋" w:eastAsia="仿宋" w:cs="仿宋"/>
          <w:b/>
          <w:bCs/>
          <w:sz w:val="32"/>
          <w:szCs w:val="32"/>
        </w:rPr>
        <w:t>四、通用条款</w:t>
      </w:r>
    </w:p>
    <w:p>
      <w:pPr>
        <w:pStyle w:val="9"/>
        <w:tabs>
          <w:tab w:val="left" w:pos="639"/>
        </w:tabs>
        <w:snapToGrid w:val="0"/>
        <w:spacing w:line="360" w:lineRule="auto"/>
        <w:ind w:firstLine="422" w:firstLineChars="200"/>
        <w:rPr>
          <w:rFonts w:ascii="仿宋" w:hAnsi="仿宋" w:eastAsia="仿宋" w:cs="仿宋"/>
          <w:kern w:val="0"/>
          <w:szCs w:val="21"/>
        </w:rPr>
      </w:pPr>
      <w:bookmarkStart w:id="8" w:name="OLE_LINK50"/>
      <w:r>
        <w:rPr>
          <w:rFonts w:hint="eastAsia" w:ascii="仿宋" w:hAnsi="仿宋" w:eastAsia="仿宋" w:cs="仿宋"/>
          <w:b/>
          <w:bCs/>
          <w:kern w:val="0"/>
          <w:szCs w:val="21"/>
        </w:rPr>
        <w:t>提示招标人：</w:t>
      </w:r>
      <w:r>
        <w:rPr>
          <w:rFonts w:hint="eastAsia" w:ascii="仿宋" w:hAnsi="仿宋" w:eastAsia="仿宋" w:cs="仿宋"/>
          <w:kern w:val="0"/>
          <w:szCs w:val="21"/>
        </w:rPr>
        <w:t>本章内容不得直接修改标准文本，如招标人需</w:t>
      </w:r>
      <w:r>
        <w:rPr>
          <w:rFonts w:hint="eastAsia" w:ascii="仿宋" w:hAnsi="仿宋" w:eastAsia="仿宋" w:cs="仿宋"/>
          <w:szCs w:val="21"/>
        </w:rPr>
        <w:t>修改或补充条款，应当在本章开头“招标人对本章的修改”项中明示，</w:t>
      </w:r>
      <w:r>
        <w:rPr>
          <w:rFonts w:hint="eastAsia" w:ascii="仿宋" w:hAnsi="仿宋" w:eastAsia="仿宋" w:cs="仿宋"/>
          <w:kern w:val="0"/>
          <w:szCs w:val="21"/>
        </w:rPr>
        <w:t>否则，对</w:t>
      </w:r>
      <w:r>
        <w:rPr>
          <w:rFonts w:hint="eastAsia" w:ascii="仿宋" w:hAnsi="仿宋" w:eastAsia="仿宋" w:cs="仿宋"/>
          <w:szCs w:val="21"/>
        </w:rPr>
        <w:t>条款的修改或补充</w:t>
      </w:r>
      <w:r>
        <w:rPr>
          <w:rFonts w:hint="eastAsia" w:ascii="仿宋" w:hAnsi="仿宋" w:eastAsia="仿宋" w:cs="仿宋"/>
          <w:kern w:val="0"/>
          <w:szCs w:val="21"/>
        </w:rPr>
        <w:t>无效，以标准文本为准。</w:t>
      </w:r>
    </w:p>
    <w:p>
      <w:pPr>
        <w:pStyle w:val="9"/>
        <w:tabs>
          <w:tab w:val="left" w:pos="639"/>
        </w:tabs>
        <w:snapToGrid w:val="0"/>
        <w:spacing w:line="360" w:lineRule="auto"/>
        <w:ind w:firstLine="422" w:firstLineChars="200"/>
        <w:rPr>
          <w:rFonts w:ascii="仿宋" w:hAnsi="仿宋" w:eastAsia="仿宋" w:cs="仿宋"/>
          <w:b/>
          <w:bCs/>
          <w:kern w:val="0"/>
          <w:szCs w:val="21"/>
        </w:rPr>
      </w:pPr>
      <w:r>
        <w:rPr>
          <w:rFonts w:hint="eastAsia" w:ascii="仿宋" w:hAnsi="仿宋" w:eastAsia="仿宋" w:cs="仿宋"/>
          <w:b/>
          <w:bCs/>
          <w:kern w:val="0"/>
          <w:szCs w:val="21"/>
        </w:rPr>
        <w:t>招标人对本章的修改：</w:t>
      </w:r>
    </w:p>
    <w:p>
      <w:pPr>
        <w:pStyle w:val="9"/>
        <w:tabs>
          <w:tab w:val="left" w:pos="639"/>
        </w:tabs>
        <w:snapToGrid w:val="0"/>
        <w:spacing w:line="360" w:lineRule="auto"/>
        <w:ind w:firstLine="420" w:firstLineChars="200"/>
        <w:rPr>
          <w:rFonts w:ascii="仿宋" w:hAnsi="仿宋" w:eastAsia="仿宋" w:cs="仿宋"/>
          <w:kern w:val="0"/>
          <w:szCs w:val="21"/>
        </w:rPr>
      </w:pPr>
      <w:r>
        <w:rPr>
          <w:rFonts w:hint="eastAsia" w:ascii="仿宋" w:hAnsi="仿宋" w:eastAsia="仿宋" w:cs="仿宋"/>
          <w:szCs w:val="21"/>
        </w:rPr>
        <w:t>□</w:t>
      </w:r>
      <w:r>
        <w:rPr>
          <w:rFonts w:hint="eastAsia" w:ascii="仿宋" w:hAnsi="仿宋" w:eastAsia="仿宋" w:cs="仿宋"/>
          <w:kern w:val="0"/>
          <w:szCs w:val="21"/>
        </w:rPr>
        <w:t>第[      ]款修改为：[      ]。</w:t>
      </w:r>
    </w:p>
    <w:p>
      <w:pPr>
        <w:pStyle w:val="9"/>
        <w:tabs>
          <w:tab w:val="left" w:pos="639"/>
        </w:tabs>
        <w:snapToGrid w:val="0"/>
        <w:spacing w:line="360" w:lineRule="auto"/>
        <w:ind w:firstLine="420" w:firstLineChars="200"/>
        <w:rPr>
          <w:rFonts w:ascii="仿宋" w:hAnsi="仿宋" w:eastAsia="仿宋" w:cs="仿宋"/>
          <w:kern w:val="0"/>
          <w:szCs w:val="21"/>
        </w:rPr>
      </w:pPr>
      <w:r>
        <w:rPr>
          <w:rFonts w:hint="eastAsia" w:ascii="仿宋" w:hAnsi="仿宋" w:eastAsia="仿宋" w:cs="仿宋"/>
          <w:szCs w:val="21"/>
        </w:rPr>
        <w:t>□</w:t>
      </w:r>
      <w:r>
        <w:rPr>
          <w:rFonts w:hint="eastAsia" w:ascii="仿宋" w:hAnsi="仿宋" w:eastAsia="仿宋" w:cs="仿宋"/>
          <w:kern w:val="0"/>
          <w:szCs w:val="21"/>
        </w:rPr>
        <w:t>增加第[      ]款：[      ]。</w:t>
      </w:r>
    </w:p>
    <w:p>
      <w:pPr>
        <w:tabs>
          <w:tab w:val="left" w:pos="639"/>
        </w:tabs>
        <w:autoSpaceDE w:val="0"/>
        <w:autoSpaceDN w:val="0"/>
        <w:adjustRightInd w:val="0"/>
        <w:spacing w:line="360" w:lineRule="auto"/>
        <w:ind w:firstLine="420" w:firstLineChars="200"/>
        <w:jc w:val="left"/>
        <w:rPr>
          <w:rFonts w:ascii="仿宋" w:hAnsi="仿宋" w:eastAsia="仿宋" w:cs="仿宋"/>
          <w:kern w:val="0"/>
          <w:szCs w:val="21"/>
        </w:rPr>
      </w:pPr>
    </w:p>
    <w:p>
      <w:pPr>
        <w:tabs>
          <w:tab w:val="left" w:pos="639"/>
        </w:tabs>
        <w:autoSpaceDE w:val="0"/>
        <w:autoSpaceDN w:val="0"/>
        <w:adjustRightInd w:val="0"/>
        <w:spacing w:line="360" w:lineRule="auto"/>
        <w:ind w:firstLine="420" w:firstLineChars="200"/>
        <w:jc w:val="left"/>
        <w:rPr>
          <w:rFonts w:ascii="仿宋" w:hAnsi="仿宋" w:eastAsia="仿宋" w:cs="仿宋"/>
          <w:kern w:val="0"/>
          <w:szCs w:val="21"/>
        </w:rPr>
      </w:pPr>
      <w:r>
        <w:rPr>
          <w:rFonts w:hint="eastAsia" w:ascii="仿宋" w:hAnsi="仿宋" w:eastAsia="仿宋" w:cs="仿宋"/>
          <w:kern w:val="0"/>
          <w:szCs w:val="21"/>
        </w:rPr>
        <w:t>1、总则</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1.1 除特别注明之外，招标文件所指国家均为中华人民共和国。</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1.2 招标投标相关的语言均应当使用中文（汉语，下同）及阿拉伯数字，必要或生僻的专业名词使用其他语言的应当附有中文注释。</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1.3 招标投标相关的计量均应当使用国家法定计量单位。</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1.4 招标文件及投标文件所指天均为日历天，工作日均为国家机关法定工作日，时间均为北京时间。</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除特别注明外，招标文件中的有关资格条件、业绩信誉条件等内容中“前X年”、“前X月”等时间均自招标公告发出之日起的当月开始计算。</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1.5 投标人提供的通讯方式应当为招标人可以实现的通讯方式。否则，招标人将不承担文件、材料无法及时送达或相关信息无法及时告知的责任。</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1.6 招标文件的解释权利归于招标人，解释的顺序按照发出时间的相反顺序。</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1.7 招标人向投标人提供的有关招标项目的情况及数据是招标人现有的可以提供的真实情况及数据，投标人由此作出的理解及结论，招标人将不承担任何责任。</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由于招标内容发生变化，导致原已符合投标资格的投标人不符合招标内容变化之后的投标资格无法继续参加投标的，将退还投标人已支付给招标人及招标代理机构的费用，不予任何补偿或赔偿。</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1.8 招标文件包括招标公告（适用公开招标）及招标文件目录载明的所有文件、材料，以及招标人向投标人发出或提供的其他与招标投标相关的所有文件、材料。</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招标文件除招标公告之外将以书面方式（包括信函、电报、传真等可以文字表现所载内容的方式或在珠海市公共资源交易中心网站（http://ggzy.zhuhai.gov.cn）公布，下同）发放给所有投标人。</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1.9 投标人应当仔细检查、阅读招标文件的所有内容，发现招标文件存在缺页或错误应当及时向招标人提出。</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投标人未能仔细检查、阅读招标文件的所有内容或未能及时发现招标文件存在缺页或错误导致投标人损失的，招标人将不承担任何责任。</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1.10 投标人认为招标文件存在表述歧义、招标工程量清单计算错误或其他需要招标人予以澄清的问题，应当于投标截止之前至少提前10天以书面方式向招标人提出。</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招标人对投标人提出的问题将在投标截止之前至少提前7天集中在珠海市公共资源交易中心网站（http://ggzy.zhuhai.gov.cn）予以澄清或说明，澄清或说明将不会透露问题的来源。招标人无法及时予以澄清或说明的将适当顺延投标截止时间。</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投标人未提出问题的，视为投标人已充分理解招标文件所有内容，一旦递交投标文件，视为投标人已接受招标文件的所有内容。</w:t>
      </w:r>
    </w:p>
    <w:p>
      <w:pPr>
        <w:pStyle w:val="26"/>
        <w:widowControl w:val="0"/>
        <w:tabs>
          <w:tab w:val="left" w:pos="639"/>
        </w:tabs>
        <w:spacing w:before="0" w:beforeAutospacing="0" w:after="0" w:afterAutospacing="0" w:line="360" w:lineRule="auto"/>
        <w:ind w:firstLine="420" w:firstLineChars="200"/>
        <w:outlineLvl w:val="0"/>
        <w:rPr>
          <w:rStyle w:val="30"/>
          <w:rFonts w:ascii="仿宋" w:hAnsi="仿宋" w:eastAsia="仿宋" w:cs="仿宋"/>
          <w:sz w:val="21"/>
          <w:szCs w:val="21"/>
        </w:rPr>
      </w:pPr>
      <w:r>
        <w:rPr>
          <w:rFonts w:hint="eastAsia" w:ascii="仿宋" w:hAnsi="仿宋" w:eastAsia="仿宋" w:cs="仿宋"/>
          <w:sz w:val="21"/>
          <w:szCs w:val="21"/>
        </w:rPr>
        <w:t>1.11</w:t>
      </w:r>
      <w:r>
        <w:rPr>
          <w:rStyle w:val="30"/>
          <w:rFonts w:hint="eastAsia" w:ascii="仿宋" w:hAnsi="仿宋" w:eastAsia="仿宋" w:cs="仿宋"/>
          <w:b w:val="0"/>
          <w:bCs w:val="0"/>
          <w:sz w:val="21"/>
          <w:szCs w:val="21"/>
        </w:rPr>
        <w:t xml:space="preserve"> 招标文件发出后，在提交投标文件截止时间 15 日之前，招标人可以在</w:t>
      </w:r>
      <w:r>
        <w:rPr>
          <w:rFonts w:hint="eastAsia" w:ascii="仿宋" w:hAnsi="仿宋" w:eastAsia="仿宋" w:cs="仿宋"/>
          <w:sz w:val="21"/>
          <w:szCs w:val="21"/>
        </w:rPr>
        <w:t>珠海市公共资源交易中心网站（http://ggzy.zhuhai.gov.cn）发布招标文件修改公告，对</w:t>
      </w:r>
      <w:r>
        <w:rPr>
          <w:rStyle w:val="30"/>
          <w:rFonts w:hint="eastAsia" w:ascii="仿宋" w:hAnsi="仿宋" w:eastAsia="仿宋" w:cs="仿宋"/>
          <w:b w:val="0"/>
          <w:bCs w:val="0"/>
          <w:sz w:val="21"/>
          <w:szCs w:val="21"/>
        </w:rPr>
        <w:t>招标文件进行修改。招标人修改招标文件未及时发布公告的，</w:t>
      </w:r>
      <w:r>
        <w:rPr>
          <w:rFonts w:hint="eastAsia" w:ascii="仿宋" w:hAnsi="仿宋" w:eastAsia="仿宋" w:cs="仿宋"/>
          <w:sz w:val="21"/>
          <w:szCs w:val="21"/>
        </w:rPr>
        <w:t>将</w:t>
      </w:r>
      <w:r>
        <w:rPr>
          <w:rStyle w:val="30"/>
          <w:rFonts w:hint="eastAsia" w:ascii="仿宋" w:hAnsi="仿宋" w:eastAsia="仿宋" w:cs="仿宋"/>
          <w:b w:val="0"/>
          <w:bCs w:val="0"/>
          <w:sz w:val="21"/>
          <w:szCs w:val="21"/>
        </w:rPr>
        <w:t>按照法律法规规定</w:t>
      </w:r>
      <w:r>
        <w:rPr>
          <w:rFonts w:hint="eastAsia" w:ascii="仿宋" w:hAnsi="仿宋" w:eastAsia="仿宋" w:cs="仿宋"/>
          <w:sz w:val="21"/>
          <w:szCs w:val="21"/>
        </w:rPr>
        <w:t>适当顺延投标截止时间。</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1.12 投标人的法定代表人或被授权委托人可以于《招标议程安排表》中载明的时间及地址参加现场踏勘，以获取编制投标文件及签署合同可能需要的情况及数据。</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投标人参加现场踏勘、答疑会议的费用以及责任、风险由投标人自行承担。</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投标人法定代表人或被授权委托人未参加现场踏勘导致投标人损失的，招标人将不承担任何责任。</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1.13 出现招标失败情况时，招标人将按招标文件第一章19.1项和相关规定处置，不予任何补偿或赔偿：</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1.14 参与招标投标活动的各方以及相关工作人员应当严格遵守中华人民共和国、广东省，珠海市有关法律、法规、规章的规定。</w:t>
      </w:r>
    </w:p>
    <w:bookmarkEnd w:id="8"/>
    <w:p>
      <w:pPr>
        <w:tabs>
          <w:tab w:val="left" w:pos="639"/>
        </w:tabs>
        <w:autoSpaceDE w:val="0"/>
        <w:autoSpaceDN w:val="0"/>
        <w:adjustRightInd w:val="0"/>
        <w:spacing w:line="360" w:lineRule="auto"/>
        <w:ind w:firstLine="420" w:firstLineChars="200"/>
        <w:jc w:val="left"/>
        <w:rPr>
          <w:rFonts w:ascii="仿宋" w:hAnsi="仿宋" w:eastAsia="仿宋" w:cs="仿宋"/>
          <w:kern w:val="0"/>
          <w:szCs w:val="21"/>
        </w:rPr>
      </w:pPr>
    </w:p>
    <w:p>
      <w:pPr>
        <w:tabs>
          <w:tab w:val="left" w:pos="639"/>
        </w:tabs>
        <w:autoSpaceDE w:val="0"/>
        <w:autoSpaceDN w:val="0"/>
        <w:adjustRightInd w:val="0"/>
        <w:spacing w:line="360" w:lineRule="auto"/>
        <w:ind w:firstLine="420" w:firstLineChars="200"/>
        <w:jc w:val="left"/>
        <w:rPr>
          <w:rFonts w:ascii="仿宋" w:hAnsi="仿宋" w:eastAsia="仿宋" w:cs="仿宋"/>
          <w:kern w:val="0"/>
          <w:szCs w:val="21"/>
        </w:rPr>
      </w:pPr>
      <w:r>
        <w:rPr>
          <w:rFonts w:hint="eastAsia" w:ascii="仿宋" w:hAnsi="仿宋" w:eastAsia="仿宋" w:cs="仿宋"/>
          <w:kern w:val="0"/>
          <w:szCs w:val="21"/>
        </w:rPr>
        <w:t>2.项目概况及招标内容</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2.1 项目已具备监理招标条件。</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3.监理合同</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3.1 监理合同包括但不限于招标文件载明的内容。</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4.招标公告及投标邀请</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4.1 招标公告所载内容与招标文件一致（适用公开招标）。</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4.2 招标人不予接受未获邀请的潜在投标人提出的关于邀请投标人参加投标的申请或疑问（适用邀请招标）。</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p>
    <w:p>
      <w:pPr>
        <w:tabs>
          <w:tab w:val="left" w:pos="639"/>
        </w:tabs>
        <w:autoSpaceDE w:val="0"/>
        <w:autoSpaceDN w:val="0"/>
        <w:adjustRightInd w:val="0"/>
        <w:spacing w:line="360" w:lineRule="auto"/>
        <w:ind w:firstLine="420" w:firstLineChars="200"/>
        <w:jc w:val="left"/>
        <w:rPr>
          <w:rFonts w:ascii="仿宋" w:hAnsi="仿宋" w:eastAsia="仿宋" w:cs="仿宋"/>
          <w:kern w:val="0"/>
          <w:szCs w:val="21"/>
        </w:rPr>
      </w:pPr>
      <w:r>
        <w:rPr>
          <w:rFonts w:hint="eastAsia" w:ascii="仿宋" w:hAnsi="仿宋" w:eastAsia="仿宋" w:cs="仿宋"/>
          <w:kern w:val="0"/>
          <w:szCs w:val="21"/>
        </w:rPr>
        <w:t>5.招标议程安排</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5.1 《招标议程安排表》包括进行招标投标活动相关事项的时间及地址安排，招标人、投标人应当于《招标议程安排表》载明的时间、地址进行有关事项。</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5.2 《招标议程安排表》没有安排的事项为本次招标投标活动不需要或不开展的事项。</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5.3 招标人可以根据情况与珠海市公共资源交易中心协商调整《招标议程安排表》的相关安排，调整涉及投标人参加投标相关的任何变化将以书面方式发放给投标人。</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6.投标有效期限</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6.1投标有效期按招标文件第一章第11项执行。在此期间，投标人的投标文件保持有效，且将受招标文件约束。</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6.2 投标人在投标有效期限之内撤回投标文件或拒绝履行投标文件承诺的将被没收投标保证金，造成招标人损失的，投标人应当赔偿损失。</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6.3 原定投标有效期限终止之前，若出现特殊情况，招标人将以书面方式向投标人提出延长投标有效期的要求。</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6.4投标人应当以书面方式答复是否接受延长投标有效期的要求。</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投标人同意延长投标有效期的，不得要求撤回或修改投标文件，采用投标保证金的投标保证金有效期限自动相应延长。</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投标人拒绝延长投标有效期的，投标失效，投标人可以收回投标保证金。</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投标人未有答复的，视为拒绝延长投标有效期。</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7.投标资格</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7.1 投标人应当满足《中华人民共和国招标投标法实施条例》第三十四条和《珠海经济特区建设工程招标投标管理办法》第三十六条规定。</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7.2 由两个或两个以上投标人组成联合体以一个投标人的身份共同投标时，除符合投标须知中所规定的投标资格外，还应符合下列要求：</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7.2.1联合体各方应签订共同投标协议，明确约定各方承担的工作和责任，并将该共同投标协议作为投标文件资格函件的组成部分一并提交招标人；</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7.2.2联合体各方签订共同投标协议后，不得再以自己的名义单独投标，也不得再组成新的联合体或参加其它联合体在同一项目中投标，否则，其投标和与此有关的联合体的投标将被拒绝；</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7.2.3联合体各方应当共同推荐一名联合体主办人，由联合体各方提交一份由法定代表人签署的授权书，证明其主办人资格，该授权书作为投标文件资格函件的组成部分一并提交招标人；</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7.2.4联合体主办人应被授权作为联合体各方的代表，承担责任和接受指令，并负责合同的全面履行和接受中标工程款的支付；</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7.2.5联合体的投标文件及中标后共同签署的合同书对联合体各方均具法律约束力，并承担连带责任；</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7.2.6除另有规定或说明，本招标文件中“投标人”一词亦指联合体各方。</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p>
    <w:p>
      <w:pPr>
        <w:tabs>
          <w:tab w:val="left" w:pos="639"/>
        </w:tabs>
        <w:autoSpaceDE w:val="0"/>
        <w:autoSpaceDN w:val="0"/>
        <w:adjustRightInd w:val="0"/>
        <w:spacing w:line="360" w:lineRule="auto"/>
        <w:ind w:firstLine="420" w:firstLineChars="200"/>
        <w:jc w:val="left"/>
        <w:rPr>
          <w:rFonts w:ascii="仿宋" w:hAnsi="仿宋" w:eastAsia="仿宋" w:cs="仿宋"/>
          <w:kern w:val="0"/>
          <w:szCs w:val="21"/>
        </w:rPr>
      </w:pPr>
      <w:r>
        <w:rPr>
          <w:rFonts w:hint="eastAsia" w:ascii="仿宋" w:hAnsi="仿宋" w:eastAsia="仿宋" w:cs="仿宋"/>
          <w:kern w:val="0"/>
          <w:szCs w:val="21"/>
        </w:rPr>
        <w:t>8.投标费用</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8.1 投标人应当按照招标文件第一章第12项规定支付应当由投标人支付的费用。</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8.2 除了按照招标文件第一章第12项规定应当由投标人支付的费用之外，中标人还应当按照招标文件第一章第12项规定支付应当由中标人支付的费用。</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8.3 投标人参加投标发生的一切费用自理。不论投标结果如何，招标人在任何情况下无义务也无责任承担这些费用。</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p>
    <w:p>
      <w:pPr>
        <w:tabs>
          <w:tab w:val="left" w:pos="639"/>
        </w:tabs>
        <w:autoSpaceDE w:val="0"/>
        <w:autoSpaceDN w:val="0"/>
        <w:adjustRightInd w:val="0"/>
        <w:spacing w:line="360" w:lineRule="auto"/>
        <w:ind w:firstLine="420" w:firstLineChars="200"/>
        <w:jc w:val="left"/>
        <w:rPr>
          <w:rFonts w:ascii="仿宋" w:hAnsi="仿宋" w:eastAsia="仿宋" w:cs="仿宋"/>
          <w:kern w:val="0"/>
          <w:szCs w:val="21"/>
        </w:rPr>
      </w:pPr>
      <w:r>
        <w:rPr>
          <w:rFonts w:hint="eastAsia" w:ascii="仿宋" w:hAnsi="仿宋" w:eastAsia="仿宋" w:cs="仿宋"/>
          <w:kern w:val="0"/>
          <w:szCs w:val="21"/>
        </w:rPr>
        <w:t>9.投标保证金</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9.1 投标人应当于《招标议程安排表》载明的截止期限之前按照招标文件第一章规定的金额、方式提交投标保证金。</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9.2 投标保证金是投标文件的组成部分。</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9.3 采用现金方式提交投标保证金的，必须通过银行转账，且必须从经交易中心登记备案的企业基本账户中转出。投标人需通过“建设工程投标保证金管理系统”获取投标保证金收款账号信息，向指定收款帐号转入足额投标保证金，提交时限应满足《招标议程安排表》要求。</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采用现金方式提交投标保证金的投标人应当将转帐银行的投标保证金进帐单原件带至开标会议现场，一旦投标保证金未能确认到帐，可以作为要求招标人复核投标保证金是否到帐的依据，否则，招标人可以不予复核，由此引起的责任将由投标人自行承担。</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采用现金方式提交投标保证金的投标人应当按照珠海市公共资源交易中心网站（http://ggzy.zhuhai.gov.cn） 首页“投标保证金”栏目中《关于启用“建设工程投标保证金管理系统”的通知》（珠公共资源〔2014〕14号）和《企业缴纳保证金操作手册》的规定办理投标保证金事宜。</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9.4 采用银行保函方式提交投标保证金的，投标保函应当按照不少于招标文件第一章第3.1项规定的金额和招标文件第六章《投标保函》格式出具，招标人不接受其它格式的银行保函。</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采用银行保函方式提交投标保证金的，投标保函原件应当按照招标文件第一章第13.1项要求封装并作为投标文件的一部分与其它部分一起提交招标人。同时，投标人应当将加盖投标人公章的投标保函复印件编入资格函件。</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9.5 未发生可能影响中标结果的异议或者投诉的，招标人将在中标公示结束之日起5个工作日内向未中标的投标人退还投标保证金。</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发生可能影响中标结果的异议或者投诉的建设工程招标，招标人将在异议或者投诉处理完毕之日起5个工作日内向未中标的投标人退还投标保证金。</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中标人的投标保证金将自招标人与中标人签订合同之日起5个工作日内退还。</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采用现金方式提交投标保证金的，投标保证金将退回投标人账户。</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9.6 下列情形，招标人将在5个工作日之内退还投标人的投标保证金：</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9.6.1招标终止；</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9.6.2招标失败需要重新招标；</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9.6.3投标人拒绝在投标有效期限终止之后延长投标有效期限。</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9.7 投标人存在下列行为之一，投标保证金不予退还。投标人没有提交投标保证金或者造成的损失超过投标保证金数额的，投标人应当赔偿损失。</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9.7.1放弃中标的；</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9.7.2投标截止之后至投标有效期限终止期间撤回投标文件的；</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9.7.3由于违法行为被取消投标资格或中标无效的，但投标人与招标人串通投标的除外。</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9.8 投标人涉嫌违法行为正在调查处理期间的，投标保证金将在调查处理完毕后再按照规定处理。</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10.投标报价</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10.1 投标人应当按照招标文件第一章第16项的相关规定进行投标报价。</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 xml:space="preserve">10.2 投标报价最小计量单位为“元”，小数点之后保留两位数值，小数点之后超过两位的数值按照四舍五入处理。 </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10.3 无论采用何种报价方式，投标报价的有效值应只保留小数点后两位数值，超过小数点后两位的数值视为细微偏差，按照四舍五入处理。</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11.投标文件</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11.1 投标文件应当使用不能擦去的黑色（彩色图表除外）墨水打印或书写。</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11.2 投标文件每一份正本、副本应当分别在投标文件封面注明“正本”或“副本”。</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投标文件每一份正本、副本应当各自装订成册。</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投标文件正本与副本若不一致将以正本为准。</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11.3 投标文件应当使用招标文件附件提供的格式（表格可以按照同样格式扩展）编制，未提供格式的投标人可自行确定。</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11.4 投标文件包装应当按照招标文件附件提供的格式及说明进行密封及标志，未提供格式的投标人可自行确定。</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11.5 投标文件若有修改应当在修改处加盖投标人法人公章。</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投标文件应当尽量避免以涂改及行间插字方式进行修改，若存在涂改及行间插字，招标人将不承担任何可能因此而造成的辨识错误或不利于投标人的结果。</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11.6 投标文件应当由投标人法定代表人或被授权委托人签署并加盖投标人法人公章。</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11.7 投标人应当于《招标议程安排表》载明的投标截止时间之前将投标文件送达《招标议程安排表》载明的地址及负责接收相关文件的工作人员。逾期送达的或未送达指定地址的投标文件，招标人将不予受理。</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11.8 投标人在投标截止之前，可以书面方式补充、修改、替代或撤回已经提交的投标文件。</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投标文件的“补充”、“修改”除了应当符合招标文件专用条款及通用条款关于“投标文件组成及编制”、“投标文件份数及封装”的规定之外，还应当在“补充”、“修改”的封面及封装表面注明“补充”或“修改”。</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投标人在投标截止之后，不得补充、修改、替代或撤回投标文件，但招标文件规定可以在投标截止之后提交的部分文件或招标人、评标委员会要求投标人作出的承诺或细微偏差补正除外。</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11.9 定标结束之后，所有投标文件将由招标人封存。</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投标人需要取回投标文件的，应当在中标通知书发出之后3个工作日之内与招标人联系。否则，招标人将自行处理。</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p>
    <w:p>
      <w:pPr>
        <w:tabs>
          <w:tab w:val="left" w:pos="639"/>
        </w:tabs>
        <w:autoSpaceDE w:val="0"/>
        <w:autoSpaceDN w:val="0"/>
        <w:adjustRightInd w:val="0"/>
        <w:spacing w:line="360" w:lineRule="auto"/>
        <w:ind w:firstLine="420" w:firstLineChars="200"/>
        <w:jc w:val="left"/>
        <w:rPr>
          <w:rFonts w:ascii="仿宋" w:hAnsi="仿宋" w:eastAsia="仿宋" w:cs="仿宋"/>
          <w:kern w:val="0"/>
          <w:szCs w:val="21"/>
        </w:rPr>
      </w:pPr>
      <w:r>
        <w:rPr>
          <w:rFonts w:hint="eastAsia" w:ascii="仿宋" w:hAnsi="仿宋" w:eastAsia="仿宋" w:cs="仿宋"/>
          <w:kern w:val="0"/>
          <w:szCs w:val="21"/>
        </w:rPr>
        <w:t>12.投标人参加开标评标会议人员</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12.1 代表投标人参加开标评标会议的人员应当在开标会议开始之前完成签到。未签到的，视为未能按时参加开标评标会议处理。</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13. 细微偏差修正</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13.1细微偏差是指投标文件在实质上响应招标文件要求，但在次要内容存在细微计算误差或提供的技术信息、数据不够完整等情况，补正之后不会造成对其他投标人不公平（超出投标文件的范围或改变投标文件的真实意思表示）或对招标人造成不利的结果。</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13.2 存在细微偏差的投标文件，资格审查委员会或评标委员会应当在资格审查或评标时进行认定并要求投标人书面承诺同意补正细微偏差。</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书面承诺为经代表投标人参加开标评标会议的人员现场签名确认的原件或从投标文件所载传真号码中发出的加盖投标人公章传真件。</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投标人书面承诺同意作出补正之后，应当视为有效投标文件。若投标人拒绝补正，其投标文件将被拒绝。</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13.3 资格审查过程中发生需要投标人补正的情况时，招标人工作人员应当通过投标文件中载明的联系电话告知投标人限时进行补正，由代表投标人参加开标评标会议的人员在限时内到达现场进行补正或在半小时内通过投标文件所载传真号码发出的加盖投标人公章书面承诺传真件，逾期视为投标人拒绝补正。限时一般为通知发出时间起半小时，资格审查地点偏远的，招标人可以适当延长限时。</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投标人应保证资格审查时投标文件中载明的联系电话畅通，该联系电话无法联系投标人时，同样视为投标人拒绝补正，责任由投标人自行承担。</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13.4 开标、评标过程中发生需要投标人补正的情况时，应当由代表投标人参加开标评标会议的人员在开标、评标地点进行现场补正，除在开标、评标地点或指定等候地点宣读外，招标人不承诺以其他方式通知投标人进行补正。代表投标人参加开标评标会议的人员离开开标、评标地点或未在指定地点等候的，视为投标人拒绝补正，责任由投标人自行承担。</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13.3细微偏差按照下列原则进行补正：</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13.3.1投标报价大写金额与小写金额不一致的，除非大写金额存在明显的小数点错误，否则，应当以大写金额为准，修改小写金额。</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13.3.2投标总价金额与分项报价合计金额与不一致的，除非投标总价金额存在明显的小数点错误，否则，应当以投标总价金额为准，修改分项报价合计金额。</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13.3.3其他细微偏差按照有利于招标人的原则进行补正。</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14.资格审查委员会</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14.1 资格审查委员会按照招标文件第一章第15.3项规定人数，由招标人代表及招标代理代表组成。</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15.评标委员会</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15.1 评标委员会成员一般由招标人从评标专家库内以随机抽取方式确定，同属一个单位的评标委员会成员不得超过二人。</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15.2 适用《珠海经济特区建设工程招标投标管理办法》第四十八条第三、四款的情形时，取得市建设主管部门的批准后，招标人将采用自行推荐或异地抽取等方式组建评标委员会。</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16.定标委员会</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16.1 定标委员会按照招标文件第一章第15.5项规定人数，由招标人按照《珠海经济特区建设工程招标投标管理办法》第五十五条规定组建。</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17.开标、评标、定标、中标</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17.1 投标人应当于《招标议程安排表》载明的时间、地址参加相关会议（招标文件另有规定的除外）。</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17.2 资格审查结果、评标结果和进入定标环节的投标人业绩信誉情况将在珠海市公共资源交易中心网站（http://ggzy.zhuhai.gov.cn）公示2个工作日，以上公示期不影响后续程序进行。</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17.2 中标结果将在珠海市公共资源交易中心网站（http://ggzy.zhuhai.gov.cn）公示3个工作日，公示期满未有异议的，招标人将于5个工作日之内向中标人发出《中标通知书》。</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17.3 《中标通知书》为监理合同的组成部分。</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18.签订合同</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18.1 招标人、中标人应当于招标文件第一章第18项规定的时间之内由双方法定代表人或被授权委托人共同签订合同。</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中标人为联合体投标人的，联合体投标人各方应当共同与招标人签订合同。</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18.2 招标人和中标人对部分合同条款存在争议的，应当按照招标文件约定的争议解决途径，就争议内容签订解决争议的协议或者向行政管理部门申请行政调解，不影响合同签订时间和无争议部分的执行。</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19.废除中标</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19.1 中标通知书发出之后，除招标人提出招标文件之外中标人不能接受的合同条件之外，中标人有下列情形之一的，视为放弃中标，已发出的《中标通知书》自动失效，由此引起的所有责任将由投标人承担：</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19.1.1 书面明确表示放弃中标的；</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19.1.2 提出招标人不能接受的附加条件的；</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19.1.3 提出招标人不能接受的有关投标文件或者合同实质内容更改要求的；</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19.1.4 未按照招标文件规定与招标人签订合同的；</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19.1.5 未按照招标文件规定向招标人提交履约担保的。</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19.2 中标人存在弄虚作假骗取中标或与围标串标等影响中标结果的违法行为的，招标人将废除投标人的中标，已发出的《中标通知书》及已签订的承包合同自动失效，由此引起的所有责任将由投标人承担。</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p>
    <w:p>
      <w:pPr>
        <w:pStyle w:val="47"/>
        <w:tabs>
          <w:tab w:val="left" w:pos="639"/>
        </w:tabs>
        <w:spacing w:before="0" w:beforeAutospacing="0" w:after="0" w:afterAutospacing="0" w:line="360" w:lineRule="auto"/>
        <w:jc w:val="both"/>
        <w:rPr>
          <w:rStyle w:val="30"/>
          <w:rFonts w:hint="default" w:ascii="仿宋" w:hAnsi="仿宋" w:eastAsia="仿宋" w:cs="仿宋"/>
          <w:bCs w:val="0"/>
          <w:sz w:val="32"/>
          <w:szCs w:val="32"/>
        </w:rPr>
      </w:pPr>
    </w:p>
    <w:p>
      <w:pPr>
        <w:pStyle w:val="47"/>
        <w:tabs>
          <w:tab w:val="left" w:pos="639"/>
        </w:tabs>
        <w:spacing w:before="0" w:beforeAutospacing="0" w:after="0" w:afterAutospacing="0" w:line="360" w:lineRule="auto"/>
        <w:jc w:val="both"/>
        <w:rPr>
          <w:rStyle w:val="30"/>
          <w:rFonts w:hint="default" w:ascii="仿宋" w:hAnsi="仿宋" w:eastAsia="仿宋" w:cs="仿宋"/>
          <w:bCs w:val="0"/>
          <w:sz w:val="32"/>
          <w:szCs w:val="32"/>
        </w:rPr>
      </w:pPr>
    </w:p>
    <w:p>
      <w:pPr>
        <w:pStyle w:val="47"/>
        <w:tabs>
          <w:tab w:val="left" w:pos="639"/>
        </w:tabs>
        <w:spacing w:before="0" w:beforeAutospacing="0" w:after="0" w:afterAutospacing="0" w:line="360" w:lineRule="auto"/>
        <w:jc w:val="both"/>
        <w:rPr>
          <w:rStyle w:val="30"/>
          <w:rFonts w:hint="default" w:ascii="仿宋" w:hAnsi="仿宋" w:eastAsia="仿宋" w:cs="仿宋"/>
          <w:bCs w:val="0"/>
          <w:sz w:val="32"/>
          <w:szCs w:val="32"/>
        </w:rPr>
      </w:pPr>
      <w:r>
        <w:rPr>
          <w:rStyle w:val="30"/>
          <w:rFonts w:ascii="仿宋" w:hAnsi="仿宋" w:eastAsia="仿宋" w:cs="仿宋"/>
          <w:bCs w:val="0"/>
          <w:sz w:val="32"/>
          <w:szCs w:val="32"/>
        </w:rPr>
        <w:t>五、开标、资格审查、评标、定标工作细则</w:t>
      </w:r>
    </w:p>
    <w:p>
      <w:pPr>
        <w:pStyle w:val="9"/>
        <w:tabs>
          <w:tab w:val="left" w:pos="639"/>
        </w:tabs>
        <w:snapToGrid w:val="0"/>
        <w:spacing w:line="360" w:lineRule="auto"/>
        <w:ind w:firstLine="422" w:firstLineChars="200"/>
        <w:rPr>
          <w:rFonts w:ascii="仿宋" w:hAnsi="仿宋" w:eastAsia="仿宋" w:cs="仿宋"/>
          <w:kern w:val="0"/>
          <w:szCs w:val="21"/>
        </w:rPr>
      </w:pPr>
      <w:r>
        <w:rPr>
          <w:rFonts w:hint="eastAsia" w:ascii="仿宋" w:hAnsi="仿宋" w:eastAsia="仿宋" w:cs="仿宋"/>
          <w:b/>
          <w:bCs/>
          <w:kern w:val="0"/>
          <w:szCs w:val="21"/>
        </w:rPr>
        <w:t>提示招标人：</w:t>
      </w:r>
      <w:r>
        <w:rPr>
          <w:rFonts w:hint="eastAsia" w:ascii="仿宋" w:hAnsi="仿宋" w:eastAsia="仿宋" w:cs="仿宋"/>
          <w:kern w:val="0"/>
          <w:szCs w:val="21"/>
        </w:rPr>
        <w:t>本章不得直接修改标准文本内容，如招标人需</w:t>
      </w:r>
      <w:r>
        <w:rPr>
          <w:rFonts w:hint="eastAsia" w:ascii="仿宋" w:hAnsi="仿宋" w:eastAsia="仿宋" w:cs="仿宋"/>
          <w:szCs w:val="21"/>
        </w:rPr>
        <w:t>修改或补充条款，应当在本章开头“招标人对本章的修改”项中明示，</w:t>
      </w:r>
      <w:r>
        <w:rPr>
          <w:rFonts w:hint="eastAsia" w:ascii="仿宋" w:hAnsi="仿宋" w:eastAsia="仿宋" w:cs="仿宋"/>
          <w:kern w:val="0"/>
          <w:szCs w:val="21"/>
        </w:rPr>
        <w:t>否则，对</w:t>
      </w:r>
      <w:r>
        <w:rPr>
          <w:rFonts w:hint="eastAsia" w:ascii="仿宋" w:hAnsi="仿宋" w:eastAsia="仿宋" w:cs="仿宋"/>
          <w:szCs w:val="21"/>
        </w:rPr>
        <w:t>条款的修改或补充</w:t>
      </w:r>
      <w:r>
        <w:rPr>
          <w:rFonts w:hint="eastAsia" w:ascii="仿宋" w:hAnsi="仿宋" w:eastAsia="仿宋" w:cs="仿宋"/>
          <w:kern w:val="0"/>
          <w:szCs w:val="21"/>
        </w:rPr>
        <w:t>无效，以标准文本为准。</w:t>
      </w:r>
    </w:p>
    <w:p>
      <w:pPr>
        <w:pStyle w:val="9"/>
        <w:tabs>
          <w:tab w:val="left" w:pos="639"/>
        </w:tabs>
        <w:snapToGrid w:val="0"/>
        <w:spacing w:line="360" w:lineRule="auto"/>
        <w:ind w:firstLine="422" w:firstLineChars="200"/>
        <w:rPr>
          <w:rFonts w:ascii="仿宋" w:hAnsi="仿宋" w:eastAsia="仿宋" w:cs="仿宋"/>
          <w:b/>
          <w:bCs/>
          <w:kern w:val="0"/>
          <w:szCs w:val="21"/>
        </w:rPr>
      </w:pPr>
      <w:r>
        <w:rPr>
          <w:rFonts w:hint="eastAsia" w:ascii="仿宋" w:hAnsi="仿宋" w:eastAsia="仿宋" w:cs="仿宋"/>
          <w:b/>
          <w:bCs/>
          <w:kern w:val="0"/>
          <w:szCs w:val="21"/>
        </w:rPr>
        <w:t>招标人对本章的修改：</w:t>
      </w:r>
    </w:p>
    <w:p>
      <w:pPr>
        <w:pStyle w:val="9"/>
        <w:tabs>
          <w:tab w:val="left" w:pos="639"/>
        </w:tabs>
        <w:snapToGrid w:val="0"/>
        <w:spacing w:line="360" w:lineRule="auto"/>
        <w:ind w:firstLine="420" w:firstLineChars="200"/>
        <w:rPr>
          <w:rFonts w:ascii="仿宋" w:hAnsi="仿宋" w:eastAsia="仿宋" w:cs="仿宋"/>
          <w:kern w:val="0"/>
          <w:szCs w:val="21"/>
        </w:rPr>
      </w:pPr>
      <w:r>
        <w:rPr>
          <w:rFonts w:hint="eastAsia" w:ascii="仿宋" w:hAnsi="仿宋" w:eastAsia="仿宋" w:cs="仿宋"/>
          <w:szCs w:val="21"/>
        </w:rPr>
        <w:t>□</w:t>
      </w:r>
      <w:r>
        <w:rPr>
          <w:rFonts w:hint="eastAsia" w:ascii="仿宋" w:hAnsi="仿宋" w:eastAsia="仿宋" w:cs="仿宋"/>
          <w:kern w:val="0"/>
          <w:szCs w:val="21"/>
        </w:rPr>
        <w:t>第[      ]款修改为：[      ]。</w:t>
      </w:r>
    </w:p>
    <w:p>
      <w:pPr>
        <w:pStyle w:val="9"/>
        <w:tabs>
          <w:tab w:val="left" w:pos="639"/>
        </w:tabs>
        <w:snapToGrid w:val="0"/>
        <w:spacing w:line="360" w:lineRule="auto"/>
        <w:ind w:firstLine="420" w:firstLineChars="200"/>
        <w:rPr>
          <w:rFonts w:ascii="仿宋" w:hAnsi="仿宋" w:eastAsia="仿宋" w:cs="仿宋"/>
          <w:kern w:val="0"/>
          <w:szCs w:val="21"/>
        </w:rPr>
      </w:pPr>
      <w:r>
        <w:rPr>
          <w:rFonts w:hint="eastAsia" w:ascii="仿宋" w:hAnsi="仿宋" w:eastAsia="仿宋" w:cs="仿宋"/>
          <w:szCs w:val="21"/>
        </w:rPr>
        <w:t>□</w:t>
      </w:r>
      <w:r>
        <w:rPr>
          <w:rFonts w:hint="eastAsia" w:ascii="仿宋" w:hAnsi="仿宋" w:eastAsia="仿宋" w:cs="仿宋"/>
          <w:kern w:val="0"/>
          <w:szCs w:val="21"/>
        </w:rPr>
        <w:t>增加第[      ]款：[      ]。</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1.开标</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1.1 开标由招标人委派的代表负责，由招标人指定的工作人员主持。投标人代表应当按照招标文件第一章第14项规定参加开标。</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1.2 开标在招标议程表规定时间和规定地点进行。</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1.3 招标人工作人员宣读招标人、公共资源交易中心及监督人员名单及组成情况，宣读开标会议注意事项。</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1.4 招标人工作人员请投标人代表按照投标人签到顺序逐个检查所有投标人的投标文件密封情况，记录、宣读检查情况。</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1.5 招标人工作人员按照交易中心系统显示现金方式投标保证金情况和收取的投标保函情况，按照投标人签到顺序逐个检查、宣读所有投标人的投标保证金（银行转账）提交情况，记录投标保证金（银行转账）提交情况。</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1.6 招标人工作人员提交投标文件密封、投标保证金检查情况记录，宣读投标文件密封、投标保证金不符合招标文件规定的投标人名单。</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1.7 招标文件第一章第6.4项规定使用信用评价等级的，由招标人工作人员查询各投标人的相应信用评价信息并录入电子辅助评标系统。</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1.8 由招标人工作人员当众拆封唱标信封并宣读投标人名称、投标报价，以及其他需要宣读的内容。</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1.9 由招标人工作人员将各投标人的投标报价，以及唱标信封中的其他主要内容录入电子辅助评标系统。</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1.10 投标人对密封情况、投标保证金检查情况、信用评价信息、投标报价等开标内容有异议的，应当在开标现场提出，招标人工作人员应当当场作出答复，并制作记录。</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1.11 开标会议结束。</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1.12 各投标人资格函件与投标保函原件由招标人工作人员存放至招标议程表中规定的资格审查地点。其它标书由招标人工作人员存放至交易中心指定地点。</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2.资格审查</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2.1本项目资格审查方式为资格后审，由资格审查委员会在开标后、评标前进行资格审查。</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2.2资格审查在招标议程表中确定的时间和地点封闭进行。招标人应当对资格审查全程进行视频和音频记录。</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2.3招标人工作人员宣布资格后审会议开始，宣读资格审查会议注意事项，宣读资格审查委员会组成情况。由资格审查委员会推荐或选举一名资格审查委员会成员担任主任委员。</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2.4 资格审查委员会逐个开启投标人递交的资格函件，并严格对照招标文件第二章《资格审查要素表》，审核判断投标人是否满足相关资格审查要素要求并给出投标人的资格审查结论。</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2.5审查过程中如出现疑问，资格审查委员会可以要求投标人进行澄清说明，并根据招标文件设置的条件要求进行判断；如出现投标人资格审查结论为不合格时，应当向投标人说明情况，并允许投标人答辩。资格审查委员会应当书面记录有关情况。</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2.6 招标人工作人员应当通过投标文件中载明的联系电话告知投标人限时进行澄清、答辩，由代表投标人参加开标评标会议的人员在限时内到达现场进行进行澄清、答辩或在半小时内通过投标文件所载传真号码发出的加盖投标人公章的书面澄清、答辩，逾期视为投标人放弃澄清、答辩的权利，由此产生的后果由投标人承担。限时一般为通知发出时间起半小时，资格审查场地偏远的，招标人可以适当延长限时。</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2.7 全部投标人的资格审查完毕后，资格审查委员会应当出具《资格审查报告》,由全体资格审查委员会成员签名，并按规定将资格审查结果进行公示。</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2.8 资格审查合格投标人少于3家的，按照招标文件第一章第19.1项规定执行。</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3.评标环节入围会</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3.1 资格审查合格的投标人超过二十名时，资格审查委员会按照招标文件第一章第6.1项规定人数，选取投标人入围评标环节。</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3.2 评标环节入围会在资格审查完成后，即时在资格审查地点封闭进行。</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3.3 资格审查委员会按照招标文件第一章第6.2项规定人数和招标文件第二章《部分推荐入围票决规则》规定，选取直接推荐入围的投标人。招标文件第一章第6.2项规定本项目不采用部分推荐入围方式的，无需进行此环节。</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3.4 资格审查委员会按照招标文件第一章第6.3项规定方式和招标文件第二章相应的排序规则，确定投标人价格竞争排序。</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3.5 资格审查委员会按照招标文件第一章第6.4项规定方式和招标文件第二章相应的规则，根据投标人价格竞争排序和信用评价等级选取剩余的入围投标人。</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3.6 入围投标人的名单应当与资格审查结果同时公示。</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4.评标</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4.1 评标在招标议程表中确定的时间和地点封闭进行。</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4.2 招标人工作人员宣布评标会议开始，宣读评标会议注意事项，宣读评标委员会组成情况。由评标委员会推荐或选举一名评标委员会成员担任主任委员。</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4.3 招标人工作人员介绍招标项目概况及技术标书、经济标书审查要素。</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4.4 评标委员会认为招标文件需要招标人进行澄清的，招标人应当进行澄清，澄清不得超出招标文件的范围或者背离招标文件的实质内容。</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4.5 各评标专家独立对各投标人技术标书分别进行评审：</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4.5.1 根据招标文件《技术标书评标要素表》，对各评标要素逐条进行评审，指出存在优点的具体事项，或指出存在缺陷或签订合同前应注意和澄清的具体事项。对评标要素逐条评审时，应当给出具体的评审意见，不得以“合格、不合格、可行、不可行、优、良、中、差”等分级、评价性意见代替；</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4.5.2 各评标要素评审完成后，对该投标人给出综合评价等级，分为“合格"与“不合格"，其中“不合格"仅限于投标文件违反国家强制性条文标准的情形或出现招标文件否决性条款规定的情形。</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4.6 各评标专家独立对各投标人经济标书分别进行评审：</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4.6.1 根据招标文件《经济标书评标要素表》，对各评标要素逐条进行评审，出现违反招标文件否决性条款规定或评标要素表中规定为不合格的情形的，评价等级为“不合格”，其他均应评定为“合格”。</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4.6.2 招标文件中设置有成本参考价的，评标专家应同时对投标文件中提供的证明材料进行评审，认定其是否属于投标报价低于成本的情形。</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4.6.3 各评标要素评审完成后，对投标人给出综合评价结论，分为“合格”和“不合格”，评标要素中有任意一项或以上为“不合格”的，综合评价合格为“不合格”，每项评标要素评价等级均为合格的，综合评价等级为合格。评标专家发现投标文件的存在签订合同前应注意和澄清的事项等情形的，应当在评标结论中指出。</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4.7 评标委员会集体汇总各评标专家对各投标文件的评审意见；</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4.7.1 根据招标文件《技术标书评标要素表》和《经济标书评标要素表》，对“评审项目"逐条进行汇总。汇总单条“评审项目"的评审意见时，评标委员会组长将各评标专家对该投标人该评审项目的评审意见罗列在一起，集体讨论后形成评标委员会集体对该投标人该评审项目的评审意见；</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4.7.2 评标委员会集体对同一投标人给出综合评价等级；</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4.7.3 评标委员会在汇总各评标专家意见时，如果有评标专家对汇总意见持保留意见的，则应在《评审意见汇总表》中注明；</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4.7.4 投标人综合评价等级为不合格的，仅需指出不合格的具体原因，不必再指出投标文件优点和存在缺陷或签订合同前应注意和澄清的事项。</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4.7.5 各评标要素的评审意见以及综合评价等级要求与独立评审要求相同。</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4.8 评标委员会集体会签《评审意见汇总表》。</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4.9 评标过程中如出现疑问，评标委员会可以要求投标人进行澄清说明；如出现投标人综合评价等级为不合格时，应当向投标人说明情况，并允许投标人答辩。评标委员会应当书面记录有关情况。</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4.10 评标过程中发生需要投标人补正的情况时，应当由代表投标人参加开标评标会议的人员在开标、评标地点进行现场澄清、答辩，除在开标、评标地点或指定等候地点宣读外，招标人不承诺以其他方式通知投标人。代表投标人参加开标评标会议的人员离开开标、评标地点或未在指定地点等候的，视为投标人放弃澄清、答辩，责任由投标人自行承担。</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4.11评标委员会集体会签《评审意见汇总表》后，确定进入定标环节投标人名单，并出具评标报告。</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4.12 进入定标环节的合格投标人不足三家的，若存在评标入围会被淘汰的投标人，即按照评标入围会和招标文件第一章第6项规定排序，再选取排名靠前的10名剩余投标人进行评标，若参与排序的投标人不足十家时，对所有剩余投标人进行评标。若不存在评标入围会被淘汰的投标人时，按照招标文件第一章第19.1项规定执行。</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4.13 招标人工作人员根据业绩信誉标书对进入定标环节的投标人业绩信誉情况进行列表整理。</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4.14 将评标报告与进入定标环节的投标人业绩信誉情况进行公示。</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4.15 评标结束后，各投标文件由招标人保存。</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5.定标</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5.1 定标在招标议程表中确定的时间和地点封闭进行。</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5.2 招标人工作人员宣布评标会议开始，宣读评标会议注意事项，宣读标委员会组成情况。由定标委员会推荐或选举一名定标委员会成员担任组长。招标人的法定代表人或者主要负责人为定标委员会成员的，直接由其担任组长。</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5.3 招标人工作人员向定标委员会提交进入定标环节的投标人名单和定标资料。</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5.4 定标委员会按照招标文件第一章第8.1项确定的定标方式和招标文件第二章的相应规则确定中标人。</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5.5 定标委员会签署定标书。</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5.6 招标文件第一章第15.5项规定不组建定标委员会的，不进行本章5.1至5.5项，定标书按要求由评标委员会签署或招标人加盖公章和法定代表人签章后生效。</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5.7 招标人工作人员发布定标结果和中标公示。</w:t>
      </w:r>
    </w:p>
    <w:p>
      <w:pPr>
        <w:pStyle w:val="47"/>
        <w:tabs>
          <w:tab w:val="left" w:pos="639"/>
        </w:tabs>
        <w:spacing w:before="0" w:beforeAutospacing="0" w:after="0" w:afterAutospacing="0" w:line="360" w:lineRule="auto"/>
        <w:jc w:val="both"/>
        <w:rPr>
          <w:rFonts w:hint="default" w:ascii="仿宋" w:hAnsi="仿宋" w:eastAsia="仿宋" w:cs="仿宋"/>
          <w:sz w:val="21"/>
          <w:szCs w:val="21"/>
        </w:rPr>
      </w:pPr>
      <w:r>
        <w:rPr>
          <w:rFonts w:ascii="仿宋" w:hAnsi="仿宋" w:eastAsia="仿宋" w:cs="仿宋"/>
          <w:b/>
          <w:bCs/>
          <w:sz w:val="32"/>
          <w:szCs w:val="32"/>
        </w:rPr>
        <w:t>六 、</w:t>
      </w:r>
      <w:r>
        <w:rPr>
          <w:rStyle w:val="30"/>
          <w:rFonts w:ascii="仿宋" w:hAnsi="仿宋" w:eastAsia="仿宋" w:cs="仿宋"/>
          <w:b w:val="0"/>
          <w:sz w:val="32"/>
          <w:szCs w:val="32"/>
        </w:rPr>
        <w:t>投标人应当遵守的投标文件格式</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rPr>
      </w:pPr>
      <w:r>
        <w:rPr>
          <w:rFonts w:ascii="仿宋" w:hAnsi="仿宋" w:eastAsia="仿宋" w:cs="仿宋"/>
          <w:sz w:val="21"/>
          <w:szCs w:val="21"/>
        </w:rPr>
        <w:t>除各格式的备注内容外，投标人应当按照以下格式编制投标文件：</w:t>
      </w:r>
    </w:p>
    <w:p>
      <w:pPr>
        <w:pStyle w:val="9"/>
        <w:spacing w:line="240" w:lineRule="auto"/>
        <w:ind w:firstLine="420" w:firstLineChars="200"/>
        <w:rPr>
          <w:rFonts w:ascii="仿宋" w:hAnsi="仿宋" w:eastAsia="仿宋" w:cs="仿宋"/>
          <w:kern w:val="0"/>
          <w:szCs w:val="21"/>
        </w:rPr>
      </w:pPr>
      <w:r>
        <w:rPr>
          <w:rFonts w:hint="eastAsia" w:ascii="仿宋" w:hAnsi="仿宋" w:eastAsia="仿宋" w:cs="仿宋"/>
          <w:kern w:val="0"/>
          <w:szCs w:val="21"/>
        </w:rPr>
        <w:t>1.通用格式</w:t>
      </w:r>
    </w:p>
    <w:p>
      <w:pPr>
        <w:pStyle w:val="9"/>
        <w:spacing w:line="240" w:lineRule="auto"/>
        <w:ind w:firstLine="420" w:firstLineChars="200"/>
        <w:rPr>
          <w:rFonts w:ascii="仿宋" w:hAnsi="仿宋" w:eastAsia="仿宋" w:cs="仿宋"/>
          <w:kern w:val="0"/>
          <w:szCs w:val="21"/>
        </w:rPr>
      </w:pPr>
      <w:r>
        <w:rPr>
          <w:rFonts w:hint="eastAsia" w:ascii="仿宋" w:hAnsi="仿宋" w:eastAsia="仿宋" w:cs="仿宋"/>
        </w:rPr>
        <w:t>■</w:t>
      </w:r>
      <w:r>
        <w:rPr>
          <w:rFonts w:hint="eastAsia" w:ascii="仿宋" w:hAnsi="仿宋" w:eastAsia="仿宋" w:cs="仿宋"/>
          <w:kern w:val="0"/>
          <w:szCs w:val="21"/>
        </w:rPr>
        <w:t>投标文件包装封面。</w:t>
      </w:r>
    </w:p>
    <w:p>
      <w:pPr>
        <w:pStyle w:val="9"/>
        <w:spacing w:line="240" w:lineRule="auto"/>
        <w:ind w:firstLine="420" w:firstLineChars="200"/>
        <w:rPr>
          <w:rFonts w:ascii="仿宋" w:hAnsi="仿宋" w:eastAsia="仿宋" w:cs="仿宋"/>
          <w:kern w:val="0"/>
          <w:szCs w:val="21"/>
        </w:rPr>
      </w:pPr>
      <w:r>
        <w:rPr>
          <w:rFonts w:hint="eastAsia" w:ascii="仿宋" w:hAnsi="仿宋" w:eastAsia="仿宋" w:cs="仿宋"/>
        </w:rPr>
        <w:t>■</w:t>
      </w:r>
      <w:r>
        <w:rPr>
          <w:rFonts w:hint="eastAsia" w:ascii="仿宋" w:hAnsi="仿宋" w:eastAsia="仿宋" w:cs="仿宋"/>
          <w:kern w:val="0"/>
          <w:szCs w:val="21"/>
        </w:rPr>
        <w:t>标书封面。</w:t>
      </w:r>
    </w:p>
    <w:p>
      <w:pPr>
        <w:pStyle w:val="9"/>
        <w:spacing w:line="240" w:lineRule="auto"/>
        <w:ind w:firstLine="420" w:firstLineChars="200"/>
        <w:rPr>
          <w:rFonts w:ascii="仿宋" w:hAnsi="仿宋" w:eastAsia="仿宋" w:cs="仿宋"/>
          <w:kern w:val="0"/>
          <w:szCs w:val="21"/>
        </w:rPr>
      </w:pPr>
      <w:r>
        <w:rPr>
          <w:rFonts w:hint="eastAsia" w:ascii="仿宋" w:hAnsi="仿宋" w:eastAsia="仿宋" w:cs="仿宋"/>
          <w:kern w:val="0"/>
          <w:szCs w:val="21"/>
        </w:rPr>
        <w:t>2.唱标信封格式</w:t>
      </w:r>
    </w:p>
    <w:p>
      <w:pPr>
        <w:pStyle w:val="9"/>
        <w:spacing w:line="240" w:lineRule="auto"/>
        <w:ind w:firstLine="420" w:firstLineChars="200"/>
        <w:rPr>
          <w:rFonts w:ascii="仿宋" w:hAnsi="仿宋" w:eastAsia="仿宋" w:cs="仿宋"/>
          <w:kern w:val="0"/>
          <w:szCs w:val="21"/>
        </w:rPr>
      </w:pPr>
      <w:r>
        <w:rPr>
          <w:rFonts w:hint="eastAsia" w:ascii="仿宋" w:hAnsi="仿宋" w:eastAsia="仿宋" w:cs="仿宋"/>
        </w:rPr>
        <w:t>■</w:t>
      </w:r>
      <w:r>
        <w:rPr>
          <w:rFonts w:hint="eastAsia" w:ascii="仿宋" w:hAnsi="仿宋" w:eastAsia="仿宋" w:cs="仿宋"/>
          <w:kern w:val="0"/>
          <w:szCs w:val="21"/>
        </w:rPr>
        <w:t>投标报价函。</w:t>
      </w:r>
    </w:p>
    <w:p>
      <w:pPr>
        <w:pStyle w:val="9"/>
        <w:spacing w:line="240" w:lineRule="auto"/>
        <w:ind w:firstLine="420" w:firstLineChars="200"/>
        <w:rPr>
          <w:rFonts w:ascii="仿宋" w:hAnsi="仿宋" w:eastAsia="仿宋" w:cs="仿宋"/>
          <w:kern w:val="0"/>
          <w:szCs w:val="21"/>
        </w:rPr>
      </w:pPr>
      <w:r>
        <w:rPr>
          <w:rFonts w:hint="eastAsia" w:ascii="仿宋" w:hAnsi="仿宋" w:eastAsia="仿宋" w:cs="仿宋"/>
          <w:kern w:val="0"/>
          <w:szCs w:val="21"/>
        </w:rPr>
        <w:t>3.投标保函格式</w:t>
      </w:r>
    </w:p>
    <w:p>
      <w:pPr>
        <w:pStyle w:val="9"/>
        <w:spacing w:line="240" w:lineRule="auto"/>
        <w:ind w:firstLine="420" w:firstLineChars="200"/>
        <w:rPr>
          <w:rFonts w:ascii="仿宋" w:hAnsi="仿宋" w:eastAsia="仿宋" w:cs="仿宋"/>
          <w:kern w:val="0"/>
          <w:szCs w:val="21"/>
        </w:rPr>
      </w:pPr>
      <w:r>
        <w:rPr>
          <w:rFonts w:hint="eastAsia" w:ascii="仿宋" w:hAnsi="仿宋" w:eastAsia="仿宋" w:cs="仿宋"/>
        </w:rPr>
        <w:t>■</w:t>
      </w:r>
      <w:r>
        <w:rPr>
          <w:rFonts w:hint="eastAsia" w:ascii="仿宋" w:hAnsi="仿宋" w:eastAsia="仿宋" w:cs="仿宋"/>
          <w:kern w:val="0"/>
          <w:szCs w:val="21"/>
        </w:rPr>
        <w:t>投标保函。</w:t>
      </w:r>
    </w:p>
    <w:p>
      <w:pPr>
        <w:pStyle w:val="9"/>
        <w:spacing w:line="240" w:lineRule="auto"/>
        <w:ind w:firstLine="420" w:firstLineChars="200"/>
        <w:rPr>
          <w:rFonts w:ascii="仿宋" w:hAnsi="仿宋" w:eastAsia="仿宋" w:cs="仿宋"/>
          <w:kern w:val="0"/>
          <w:szCs w:val="21"/>
        </w:rPr>
      </w:pPr>
      <w:r>
        <w:rPr>
          <w:rFonts w:hint="eastAsia" w:ascii="仿宋" w:hAnsi="仿宋" w:eastAsia="仿宋" w:cs="仿宋"/>
          <w:kern w:val="0"/>
          <w:szCs w:val="21"/>
        </w:rPr>
        <w:t>4.资格函件</w:t>
      </w:r>
    </w:p>
    <w:p>
      <w:pPr>
        <w:pStyle w:val="9"/>
        <w:spacing w:line="240" w:lineRule="auto"/>
        <w:ind w:firstLine="420" w:firstLineChars="200"/>
        <w:rPr>
          <w:rFonts w:ascii="仿宋" w:hAnsi="仿宋" w:eastAsia="仿宋" w:cs="仿宋"/>
          <w:kern w:val="0"/>
          <w:szCs w:val="21"/>
        </w:rPr>
      </w:pPr>
      <w:r>
        <w:rPr>
          <w:rFonts w:hint="eastAsia" w:ascii="仿宋" w:hAnsi="仿宋" w:eastAsia="仿宋" w:cs="仿宋"/>
        </w:rPr>
        <w:t>■</w:t>
      </w:r>
      <w:r>
        <w:rPr>
          <w:rFonts w:hint="eastAsia" w:ascii="仿宋" w:hAnsi="仿宋" w:eastAsia="仿宋" w:cs="仿宋"/>
          <w:kern w:val="0"/>
          <w:szCs w:val="21"/>
        </w:rPr>
        <w:t>法定代表人证明书。</w:t>
      </w:r>
    </w:p>
    <w:p>
      <w:pPr>
        <w:pStyle w:val="9"/>
        <w:spacing w:line="240" w:lineRule="auto"/>
        <w:ind w:firstLine="420" w:firstLineChars="200"/>
        <w:rPr>
          <w:rFonts w:ascii="仿宋" w:hAnsi="仿宋" w:eastAsia="仿宋" w:cs="仿宋"/>
          <w:kern w:val="0"/>
          <w:szCs w:val="21"/>
        </w:rPr>
      </w:pPr>
      <w:r>
        <w:rPr>
          <w:rFonts w:hint="eastAsia" w:ascii="仿宋" w:hAnsi="仿宋" w:eastAsia="仿宋" w:cs="仿宋"/>
        </w:rPr>
        <w:t>■</w:t>
      </w:r>
      <w:r>
        <w:rPr>
          <w:rFonts w:hint="eastAsia" w:ascii="仿宋" w:hAnsi="仿宋" w:eastAsia="仿宋" w:cs="仿宋"/>
          <w:kern w:val="0"/>
          <w:szCs w:val="21"/>
        </w:rPr>
        <w:t>法定代表人授权委托书。</w:t>
      </w:r>
    </w:p>
    <w:p>
      <w:pPr>
        <w:pStyle w:val="9"/>
        <w:spacing w:line="240" w:lineRule="auto"/>
        <w:ind w:firstLine="420" w:firstLineChars="200"/>
        <w:rPr>
          <w:rFonts w:hint="eastAsia" w:ascii="仿宋" w:hAnsi="仿宋" w:eastAsia="仿宋" w:cs="仿宋"/>
        </w:rPr>
      </w:pPr>
      <w:r>
        <w:rPr>
          <w:rFonts w:hint="eastAsia" w:ascii="仿宋" w:hAnsi="仿宋" w:eastAsia="仿宋" w:cs="仿宋"/>
        </w:rPr>
        <w:t>■投标承诺书。</w:t>
      </w:r>
    </w:p>
    <w:p>
      <w:pPr>
        <w:pStyle w:val="9"/>
        <w:spacing w:line="240" w:lineRule="auto"/>
        <w:ind w:firstLine="420" w:firstLineChars="200"/>
        <w:rPr>
          <w:rFonts w:hint="eastAsia" w:ascii="仿宋_GB2312" w:hAnsi="仿宋" w:eastAsia="仿宋_GB2312"/>
          <w:kern w:val="0"/>
          <w:szCs w:val="21"/>
        </w:rPr>
      </w:pPr>
      <w:r>
        <w:rPr>
          <w:rFonts w:hint="eastAsia" w:ascii="仿宋_GB2312" w:hAnsi="仿宋" w:eastAsia="仿宋_GB2312"/>
          <w:kern w:val="0"/>
          <w:szCs w:val="21"/>
        </w:rPr>
        <w:t>■按照招标文件第二章《资格审查要素表》逐项编制。</w:t>
      </w:r>
    </w:p>
    <w:p>
      <w:pPr>
        <w:pStyle w:val="9"/>
        <w:spacing w:line="240" w:lineRule="auto"/>
        <w:ind w:firstLine="420" w:firstLineChars="200"/>
        <w:rPr>
          <w:rFonts w:ascii="仿宋" w:hAnsi="仿宋" w:eastAsia="仿宋" w:cs="仿宋"/>
        </w:rPr>
      </w:pPr>
      <w:r>
        <w:rPr>
          <w:rFonts w:hint="eastAsia" w:ascii="仿宋" w:hAnsi="仿宋" w:eastAsia="仿宋" w:cs="仿宋"/>
        </w:rPr>
        <w:t>5.技术标书</w:t>
      </w:r>
    </w:p>
    <w:p>
      <w:pPr>
        <w:pStyle w:val="9"/>
        <w:spacing w:line="240" w:lineRule="auto"/>
        <w:ind w:firstLine="420" w:firstLineChars="200"/>
        <w:rPr>
          <w:rFonts w:ascii="仿宋" w:hAnsi="仿宋" w:eastAsia="仿宋" w:cs="仿宋"/>
        </w:rPr>
      </w:pPr>
      <w:r>
        <w:rPr>
          <w:rFonts w:hint="eastAsia" w:ascii="仿宋" w:hAnsi="仿宋" w:eastAsia="仿宋" w:cs="仿宋"/>
        </w:rPr>
        <w:t>■按照招标文件第二章《技术标书评审要素表》逐项编制。</w:t>
      </w:r>
    </w:p>
    <w:p>
      <w:pPr>
        <w:pStyle w:val="9"/>
        <w:spacing w:line="240" w:lineRule="auto"/>
        <w:ind w:firstLine="420" w:firstLineChars="200"/>
        <w:rPr>
          <w:rFonts w:ascii="仿宋" w:hAnsi="仿宋" w:eastAsia="仿宋" w:cs="仿宋"/>
        </w:rPr>
      </w:pPr>
      <w:r>
        <w:rPr>
          <w:rFonts w:hint="eastAsia" w:ascii="仿宋" w:hAnsi="仿宋" w:eastAsia="仿宋" w:cs="仿宋"/>
        </w:rPr>
        <w:t>6.经济标书</w:t>
      </w:r>
    </w:p>
    <w:p>
      <w:pPr>
        <w:pStyle w:val="9"/>
        <w:spacing w:line="240" w:lineRule="auto"/>
        <w:ind w:firstLine="420" w:firstLineChars="200"/>
        <w:rPr>
          <w:rFonts w:ascii="仿宋" w:hAnsi="仿宋" w:eastAsia="仿宋" w:cs="仿宋"/>
        </w:rPr>
      </w:pPr>
      <w:r>
        <w:rPr>
          <w:rFonts w:hint="eastAsia" w:ascii="仿宋" w:hAnsi="仿宋" w:eastAsia="仿宋" w:cs="仿宋"/>
        </w:rPr>
        <w:t>■投标报价函</w:t>
      </w:r>
    </w:p>
    <w:p>
      <w:pPr>
        <w:pStyle w:val="9"/>
        <w:spacing w:line="240" w:lineRule="auto"/>
        <w:ind w:firstLine="420" w:firstLineChars="200"/>
        <w:rPr>
          <w:rFonts w:ascii="仿宋" w:hAnsi="仿宋" w:eastAsia="仿宋" w:cs="仿宋"/>
        </w:rPr>
      </w:pPr>
      <w:r>
        <w:rPr>
          <w:rFonts w:hint="eastAsia" w:ascii="仿宋" w:hAnsi="仿宋" w:eastAsia="仿宋" w:cs="仿宋"/>
        </w:rPr>
        <w:t>7.业绩信誉标书</w:t>
      </w:r>
    </w:p>
    <w:p>
      <w:pPr>
        <w:pStyle w:val="9"/>
        <w:spacing w:line="240" w:lineRule="auto"/>
        <w:ind w:firstLine="420" w:firstLineChars="200"/>
        <w:rPr>
          <w:rFonts w:ascii="仿宋" w:hAnsi="仿宋" w:eastAsia="仿宋" w:cs="仿宋"/>
          <w:kern w:val="0"/>
          <w:szCs w:val="21"/>
        </w:rPr>
      </w:pPr>
      <w:r>
        <w:rPr>
          <w:rFonts w:hint="eastAsia" w:ascii="仿宋" w:hAnsi="仿宋" w:eastAsia="仿宋" w:cs="仿宋"/>
        </w:rPr>
        <w:t>■业绩信誉情况</w:t>
      </w:r>
      <w:r>
        <w:rPr>
          <w:rFonts w:hint="eastAsia" w:ascii="仿宋" w:hAnsi="仿宋" w:eastAsia="仿宋" w:cs="仿宋"/>
          <w:kern w:val="0"/>
          <w:szCs w:val="21"/>
        </w:rPr>
        <w:t>列表。</w:t>
      </w:r>
    </w:p>
    <w:p>
      <w:pPr>
        <w:pStyle w:val="9"/>
        <w:spacing w:line="240" w:lineRule="auto"/>
        <w:ind w:firstLine="420" w:firstLineChars="200"/>
        <w:rPr>
          <w:rFonts w:ascii="仿宋" w:hAnsi="仿宋" w:eastAsia="仿宋" w:cs="仿宋"/>
          <w:color w:val="FF0000"/>
          <w:kern w:val="0"/>
          <w:szCs w:val="21"/>
        </w:rPr>
      </w:pPr>
      <w:r>
        <w:rPr>
          <w:rFonts w:hint="eastAsia" w:ascii="仿宋" w:hAnsi="仿宋" w:eastAsia="仿宋" w:cs="仿宋"/>
          <w:color w:val="FF0000"/>
          <w:kern w:val="0"/>
          <w:szCs w:val="21"/>
        </w:rPr>
        <w:t>■项目监理人员配备情况表</w:t>
      </w:r>
    </w:p>
    <w:p>
      <w:pPr>
        <w:pStyle w:val="9"/>
        <w:spacing w:line="240" w:lineRule="auto"/>
        <w:ind w:firstLine="420" w:firstLineChars="200"/>
        <w:rPr>
          <w:rFonts w:ascii="仿宋" w:hAnsi="仿宋" w:eastAsia="仿宋" w:cs="仿宋"/>
          <w:kern w:val="0"/>
          <w:szCs w:val="21"/>
        </w:rPr>
      </w:pPr>
      <w:r>
        <w:rPr>
          <w:rFonts w:hint="eastAsia" w:ascii="仿宋" w:hAnsi="仿宋" w:eastAsia="仿宋" w:cs="仿宋"/>
        </w:rPr>
        <w:t>■</w:t>
      </w:r>
      <w:r>
        <w:rPr>
          <w:rFonts w:hint="eastAsia" w:ascii="仿宋" w:hAnsi="仿宋" w:eastAsia="仿宋" w:cs="仿宋"/>
          <w:kern w:val="0"/>
          <w:szCs w:val="21"/>
        </w:rPr>
        <w:t>按照招标文件第二章《业绩信誉要素表》填写《业绩信誉情况列表》并按顺序在投标文件提供相应的证明材料复印件。</w:t>
      </w:r>
    </w:p>
    <w:p>
      <w:pPr>
        <w:pStyle w:val="9"/>
        <w:spacing w:line="240" w:lineRule="auto"/>
        <w:ind w:firstLine="420" w:firstLineChars="200"/>
        <w:rPr>
          <w:rFonts w:ascii="仿宋" w:hAnsi="仿宋" w:eastAsia="仿宋" w:cs="仿宋"/>
          <w:kern w:val="0"/>
          <w:szCs w:val="21"/>
        </w:rPr>
      </w:pPr>
    </w:p>
    <w:p>
      <w:pPr>
        <w:pStyle w:val="9"/>
        <w:spacing w:line="240" w:lineRule="auto"/>
        <w:rPr>
          <w:rFonts w:ascii="仿宋" w:hAnsi="仿宋" w:eastAsia="仿宋" w:cs="仿宋"/>
          <w:sz w:val="32"/>
          <w:szCs w:val="32"/>
        </w:rPr>
      </w:pPr>
      <w:r>
        <w:rPr>
          <w:rFonts w:hint="eastAsia" w:ascii="仿宋" w:hAnsi="仿宋" w:eastAsia="仿宋" w:cs="仿宋"/>
          <w:szCs w:val="21"/>
          <w:lang w:val="zh-CN"/>
        </w:rPr>
        <w:br w:type="page"/>
      </w:r>
      <w:r>
        <w:rPr>
          <w:rStyle w:val="30"/>
          <w:rFonts w:hint="eastAsia" w:ascii="仿宋" w:hAnsi="仿宋" w:eastAsia="仿宋" w:cs="仿宋"/>
          <w:b w:val="0"/>
          <w:bCs w:val="0"/>
          <w:sz w:val="28"/>
          <w:szCs w:val="28"/>
        </w:rPr>
        <w:t>投标文件格式：</w:t>
      </w:r>
      <w:r>
        <w:rPr>
          <w:rFonts w:hint="eastAsia" w:ascii="仿宋" w:hAnsi="仿宋" w:eastAsia="仿宋" w:cs="仿宋"/>
          <w:sz w:val="32"/>
          <w:szCs w:val="32"/>
        </w:rPr>
        <w:t>投标文件包装封面</w:t>
      </w:r>
    </w:p>
    <w:p>
      <w:pPr>
        <w:pStyle w:val="9"/>
        <w:rPr>
          <w:rFonts w:ascii="仿宋" w:hAnsi="仿宋" w:eastAsia="仿宋" w:cs="仿宋"/>
          <w:sz w:val="28"/>
          <w:szCs w:val="28"/>
        </w:rPr>
      </w:pPr>
    </w:p>
    <w:p>
      <w:pPr>
        <w:pStyle w:val="9"/>
        <w:rPr>
          <w:rFonts w:ascii="仿宋" w:hAnsi="仿宋" w:eastAsia="仿宋" w:cs="仿宋"/>
          <w:sz w:val="28"/>
          <w:szCs w:val="28"/>
        </w:rPr>
      </w:pPr>
      <w:r>
        <w:rPr>
          <w:rStyle w:val="30"/>
          <w:rFonts w:hint="eastAsia" w:ascii="仿宋" w:hAnsi="仿宋" w:eastAsia="仿宋" w:cs="仿宋"/>
          <w:b w:val="0"/>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r>
        <w:rPr>
          <w:rFonts w:hint="eastAsia" w:ascii="仿宋" w:hAnsi="仿宋" w:eastAsia="仿宋" w:cs="仿宋"/>
          <w:sz w:val="28"/>
          <w:szCs w:val="28"/>
          <w:u w:val="single"/>
        </w:rPr>
        <w:t xml:space="preserve">   </w:t>
      </w:r>
      <w:r>
        <w:rPr>
          <w:rFonts w:hint="eastAsia" w:ascii="仿宋" w:hAnsi="仿宋" w:eastAsia="仿宋" w:cs="仿宋"/>
          <w:sz w:val="28"/>
          <w:szCs w:val="28"/>
        </w:rPr>
        <w:t>时</w:t>
      </w:r>
      <w:r>
        <w:rPr>
          <w:rFonts w:hint="eastAsia" w:ascii="仿宋" w:hAnsi="仿宋" w:eastAsia="仿宋" w:cs="仿宋"/>
          <w:sz w:val="28"/>
          <w:szCs w:val="28"/>
          <w:u w:val="single"/>
        </w:rPr>
        <w:t xml:space="preserve">   </w:t>
      </w:r>
      <w:r>
        <w:rPr>
          <w:rFonts w:hint="eastAsia" w:ascii="仿宋" w:hAnsi="仿宋" w:eastAsia="仿宋" w:cs="仿宋"/>
          <w:sz w:val="28"/>
          <w:szCs w:val="28"/>
        </w:rPr>
        <w:t>分之前不得开启。</w:t>
      </w:r>
    </w:p>
    <w:p>
      <w:pPr>
        <w:pStyle w:val="9"/>
        <w:rPr>
          <w:rFonts w:ascii="仿宋" w:hAnsi="仿宋" w:eastAsia="仿宋" w:cs="仿宋"/>
          <w:sz w:val="28"/>
          <w:szCs w:val="28"/>
        </w:rPr>
      </w:pPr>
    </w:p>
    <w:p>
      <w:pPr>
        <w:pStyle w:val="9"/>
        <w:rPr>
          <w:rFonts w:ascii="仿宋" w:hAnsi="仿宋" w:eastAsia="仿宋" w:cs="仿宋"/>
          <w:sz w:val="28"/>
          <w:szCs w:val="28"/>
        </w:rPr>
      </w:pPr>
      <w:r>
        <w:rPr>
          <w:rFonts w:hint="eastAsia" w:ascii="仿宋" w:hAnsi="仿宋" w:eastAsia="仿宋" w:cs="仿宋"/>
          <w:sz w:val="28"/>
          <w:szCs w:val="28"/>
        </w:rPr>
        <w:t>包装内容：□唱标信封□投标保函□资格函件□经济标书□技术标书□业绩信誉标书</w:t>
      </w:r>
    </w:p>
    <w:p>
      <w:pPr>
        <w:pStyle w:val="9"/>
        <w:rPr>
          <w:rFonts w:ascii="仿宋" w:hAnsi="仿宋" w:eastAsia="仿宋" w:cs="仿宋"/>
          <w:sz w:val="28"/>
          <w:szCs w:val="28"/>
        </w:rPr>
      </w:pPr>
    </w:p>
    <w:p>
      <w:pPr>
        <w:pStyle w:val="9"/>
        <w:rPr>
          <w:rFonts w:ascii="仿宋" w:hAnsi="仿宋" w:eastAsia="仿宋" w:cs="仿宋"/>
          <w:sz w:val="28"/>
          <w:szCs w:val="28"/>
        </w:rPr>
      </w:pPr>
    </w:p>
    <w:p>
      <w:pPr>
        <w:pStyle w:val="9"/>
        <w:rPr>
          <w:rFonts w:ascii="仿宋" w:hAnsi="仿宋" w:eastAsia="仿宋" w:cs="仿宋"/>
          <w:sz w:val="28"/>
          <w:szCs w:val="28"/>
          <w:u w:val="single"/>
        </w:rPr>
      </w:pPr>
      <w:r>
        <w:rPr>
          <w:rFonts w:hint="eastAsia" w:ascii="仿宋" w:hAnsi="仿宋" w:eastAsia="仿宋" w:cs="仿宋"/>
          <w:sz w:val="28"/>
          <w:szCs w:val="28"/>
        </w:rPr>
        <w:t xml:space="preserve">项目名称：                                                </w:t>
      </w:r>
      <w:r>
        <w:rPr>
          <w:rFonts w:hint="eastAsia" w:ascii="仿宋" w:hAnsi="仿宋" w:eastAsia="仿宋" w:cs="仿宋"/>
          <w:sz w:val="28"/>
          <w:szCs w:val="28"/>
          <w:u w:val="single"/>
        </w:rPr>
        <w:t xml:space="preserve"> </w:t>
      </w:r>
    </w:p>
    <w:p>
      <w:pPr>
        <w:pStyle w:val="9"/>
        <w:rPr>
          <w:rFonts w:ascii="仿宋" w:hAnsi="仿宋" w:eastAsia="仿宋" w:cs="仿宋"/>
          <w:sz w:val="28"/>
          <w:szCs w:val="28"/>
        </w:rPr>
      </w:pPr>
    </w:p>
    <w:p>
      <w:pPr>
        <w:pStyle w:val="9"/>
        <w:rPr>
          <w:rFonts w:ascii="仿宋" w:hAnsi="仿宋" w:eastAsia="仿宋" w:cs="仿宋"/>
          <w:sz w:val="28"/>
          <w:szCs w:val="28"/>
        </w:rPr>
      </w:pPr>
      <w:r>
        <w:rPr>
          <w:rFonts w:hint="eastAsia" w:ascii="仿宋" w:hAnsi="仿宋" w:eastAsia="仿宋" w:cs="仿宋"/>
          <w:sz w:val="28"/>
          <w:szCs w:val="28"/>
        </w:rPr>
        <w:t>投标人（法人公章）：</w:t>
      </w:r>
      <w:r>
        <w:rPr>
          <w:rFonts w:hint="eastAsia" w:ascii="仿宋" w:hAnsi="仿宋" w:eastAsia="仿宋" w:cs="仿宋"/>
          <w:sz w:val="28"/>
          <w:szCs w:val="28"/>
          <w:u w:val="single"/>
        </w:rPr>
        <w:t xml:space="preserve">                                        </w:t>
      </w:r>
    </w:p>
    <w:p>
      <w:pPr>
        <w:pStyle w:val="9"/>
        <w:spacing w:line="240" w:lineRule="auto"/>
        <w:rPr>
          <w:rStyle w:val="30"/>
          <w:rFonts w:ascii="仿宋" w:hAnsi="仿宋" w:eastAsia="仿宋" w:cs="仿宋"/>
          <w:b w:val="0"/>
          <w:sz w:val="32"/>
        </w:rPr>
      </w:pPr>
    </w:p>
    <w:p>
      <w:pPr>
        <w:pStyle w:val="9"/>
        <w:spacing w:line="240" w:lineRule="auto"/>
        <w:rPr>
          <w:rFonts w:ascii="仿宋" w:hAnsi="仿宋" w:eastAsia="仿宋" w:cs="仿宋"/>
        </w:rPr>
      </w:pPr>
      <w:r>
        <w:rPr>
          <w:rStyle w:val="30"/>
          <w:rFonts w:hint="eastAsia" w:ascii="仿宋" w:hAnsi="仿宋" w:eastAsia="仿宋" w:cs="仿宋"/>
          <w:b w:val="0"/>
          <w:sz w:val="28"/>
          <w:szCs w:val="28"/>
        </w:rPr>
        <w:t>法定代表人（签名或签章）：</w:t>
      </w:r>
      <w:r>
        <w:rPr>
          <w:rStyle w:val="30"/>
          <w:rFonts w:hint="eastAsia" w:ascii="仿宋" w:hAnsi="仿宋" w:eastAsia="仿宋" w:cs="仿宋"/>
          <w:b w:val="0"/>
          <w:sz w:val="28"/>
          <w:szCs w:val="28"/>
          <w:u w:val="single"/>
        </w:rPr>
        <w:t xml:space="preserve">                                  </w:t>
      </w:r>
    </w:p>
    <w:p>
      <w:pPr>
        <w:pStyle w:val="9"/>
        <w:spacing w:line="240" w:lineRule="auto"/>
        <w:rPr>
          <w:rStyle w:val="30"/>
          <w:rFonts w:ascii="仿宋" w:hAnsi="仿宋" w:eastAsia="仿宋" w:cs="仿宋"/>
          <w:b w:val="0"/>
          <w:sz w:val="28"/>
          <w:szCs w:val="28"/>
        </w:rPr>
      </w:pPr>
    </w:p>
    <w:p>
      <w:pPr>
        <w:pStyle w:val="9"/>
        <w:spacing w:line="240" w:lineRule="auto"/>
        <w:rPr>
          <w:rFonts w:ascii="仿宋" w:hAnsi="仿宋" w:eastAsia="仿宋" w:cs="仿宋"/>
        </w:rPr>
      </w:pPr>
      <w:r>
        <w:rPr>
          <w:rStyle w:val="30"/>
          <w:rFonts w:hint="eastAsia" w:ascii="仿宋" w:hAnsi="仿宋" w:eastAsia="仿宋" w:cs="仿宋"/>
          <w:b w:val="0"/>
          <w:sz w:val="28"/>
          <w:szCs w:val="28"/>
        </w:rPr>
        <w:t>被授权委托人（签名或签章）：</w:t>
      </w:r>
      <w:r>
        <w:rPr>
          <w:rStyle w:val="30"/>
          <w:rFonts w:hint="eastAsia" w:ascii="仿宋" w:hAnsi="仿宋" w:eastAsia="仿宋" w:cs="仿宋"/>
          <w:b w:val="0"/>
          <w:sz w:val="28"/>
          <w:szCs w:val="28"/>
          <w:u w:val="single"/>
        </w:rPr>
        <w:t xml:space="preserve">                                </w:t>
      </w:r>
    </w:p>
    <w:p>
      <w:pPr>
        <w:pStyle w:val="9"/>
        <w:spacing w:line="240" w:lineRule="auto"/>
        <w:rPr>
          <w:rFonts w:ascii="仿宋" w:hAnsi="仿宋" w:eastAsia="仿宋" w:cs="仿宋"/>
          <w:sz w:val="28"/>
          <w:szCs w:val="28"/>
        </w:rPr>
      </w:pPr>
    </w:p>
    <w:p>
      <w:pPr>
        <w:pStyle w:val="9"/>
        <w:rPr>
          <w:rFonts w:ascii="仿宋" w:hAnsi="仿宋" w:eastAsia="仿宋" w:cs="仿宋"/>
          <w:sz w:val="28"/>
          <w:szCs w:val="28"/>
          <w:u w:val="single"/>
        </w:rPr>
      </w:pPr>
      <w:r>
        <w:rPr>
          <w:rFonts w:hint="eastAsia" w:ascii="仿宋" w:hAnsi="仿宋" w:eastAsia="仿宋" w:cs="仿宋"/>
          <w:sz w:val="28"/>
          <w:szCs w:val="28"/>
        </w:rPr>
        <w:t>通讯地址：</w:t>
      </w:r>
      <w:r>
        <w:rPr>
          <w:rFonts w:hint="eastAsia" w:ascii="仿宋" w:hAnsi="仿宋" w:eastAsia="仿宋" w:cs="仿宋"/>
          <w:sz w:val="28"/>
          <w:szCs w:val="28"/>
          <w:u w:val="single"/>
        </w:rPr>
        <w:t xml:space="preserve">                                                 </w:t>
      </w:r>
    </w:p>
    <w:p>
      <w:pPr>
        <w:pStyle w:val="9"/>
        <w:rPr>
          <w:rFonts w:ascii="仿宋" w:hAnsi="仿宋" w:eastAsia="仿宋" w:cs="仿宋"/>
          <w:sz w:val="28"/>
          <w:szCs w:val="28"/>
        </w:rPr>
      </w:pPr>
    </w:p>
    <w:p>
      <w:pPr>
        <w:pStyle w:val="9"/>
        <w:rPr>
          <w:rFonts w:ascii="仿宋" w:hAnsi="仿宋" w:eastAsia="仿宋" w:cs="仿宋"/>
          <w:sz w:val="28"/>
          <w:szCs w:val="28"/>
          <w:u w:val="thick"/>
        </w:rPr>
      </w:pPr>
      <w:r>
        <w:rPr>
          <w:rFonts w:hint="eastAsia" w:ascii="仿宋" w:hAnsi="仿宋" w:eastAsia="仿宋" w:cs="仿宋"/>
          <w:sz w:val="28"/>
          <w:szCs w:val="28"/>
        </w:rPr>
        <w:t>邮政编码：</w:t>
      </w:r>
      <w:r>
        <w:rPr>
          <w:rFonts w:hint="eastAsia" w:ascii="仿宋" w:hAnsi="仿宋" w:eastAsia="仿宋" w:cs="仿宋"/>
          <w:sz w:val="28"/>
          <w:szCs w:val="28"/>
          <w:u w:val="single"/>
        </w:rPr>
        <w:t xml:space="preserve">                                                 </w:t>
      </w:r>
    </w:p>
    <w:p>
      <w:pPr>
        <w:pStyle w:val="9"/>
        <w:rPr>
          <w:rFonts w:ascii="仿宋" w:hAnsi="仿宋" w:eastAsia="仿宋" w:cs="仿宋"/>
          <w:sz w:val="28"/>
          <w:szCs w:val="28"/>
          <w:u w:val="thick"/>
        </w:rPr>
      </w:pPr>
    </w:p>
    <w:p>
      <w:pPr>
        <w:pStyle w:val="9"/>
        <w:spacing w:line="480" w:lineRule="auto"/>
        <w:rPr>
          <w:rStyle w:val="30"/>
          <w:rFonts w:ascii="仿宋" w:hAnsi="仿宋" w:eastAsia="仿宋" w:cs="仿宋"/>
          <w:b w:val="0"/>
          <w:sz w:val="28"/>
          <w:u w:val="single"/>
        </w:rPr>
      </w:pPr>
      <w:r>
        <w:rPr>
          <w:rStyle w:val="30"/>
          <w:rFonts w:hint="eastAsia" w:ascii="仿宋" w:hAnsi="仿宋" w:eastAsia="仿宋" w:cs="仿宋"/>
          <w:b w:val="0"/>
          <w:sz w:val="28"/>
        </w:rPr>
        <w:t xml:space="preserve">联系人：                 </w:t>
      </w:r>
      <w:r>
        <w:rPr>
          <w:rStyle w:val="30"/>
          <w:rFonts w:hint="eastAsia" w:ascii="仿宋" w:hAnsi="仿宋" w:eastAsia="仿宋" w:cs="仿宋"/>
          <w:b w:val="0"/>
          <w:bCs w:val="0"/>
          <w:sz w:val="28"/>
        </w:rPr>
        <w:t>办公</w:t>
      </w:r>
      <w:r>
        <w:rPr>
          <w:rStyle w:val="30"/>
          <w:rFonts w:hint="eastAsia" w:ascii="仿宋" w:hAnsi="仿宋" w:eastAsia="仿宋" w:cs="仿宋"/>
          <w:b w:val="0"/>
          <w:sz w:val="28"/>
        </w:rPr>
        <w:t>电话：</w:t>
      </w:r>
      <w:r>
        <w:rPr>
          <w:rStyle w:val="30"/>
          <w:rFonts w:hint="eastAsia" w:ascii="仿宋" w:hAnsi="仿宋" w:eastAsia="仿宋" w:cs="仿宋"/>
          <w:b w:val="0"/>
          <w:sz w:val="28"/>
          <w:u w:val="single"/>
        </w:rPr>
        <w:t xml:space="preserve">          </w:t>
      </w:r>
    </w:p>
    <w:p>
      <w:pPr>
        <w:pStyle w:val="9"/>
        <w:spacing w:line="480" w:lineRule="auto"/>
        <w:rPr>
          <w:rStyle w:val="30"/>
          <w:rFonts w:ascii="仿宋" w:hAnsi="仿宋" w:eastAsia="仿宋" w:cs="仿宋"/>
          <w:b w:val="0"/>
          <w:sz w:val="28"/>
          <w:u w:val="single"/>
        </w:rPr>
      </w:pPr>
      <w:r>
        <w:rPr>
          <w:rStyle w:val="30"/>
          <w:rFonts w:hint="eastAsia" w:ascii="仿宋" w:hAnsi="仿宋" w:eastAsia="仿宋" w:cs="仿宋"/>
          <w:b w:val="0"/>
          <w:bCs w:val="0"/>
          <w:sz w:val="28"/>
        </w:rPr>
        <w:t>移动电话</w:t>
      </w:r>
      <w:r>
        <w:rPr>
          <w:rStyle w:val="30"/>
          <w:rFonts w:hint="eastAsia" w:ascii="仿宋" w:hAnsi="仿宋" w:eastAsia="仿宋" w:cs="仿宋"/>
          <w:b w:val="0"/>
          <w:sz w:val="28"/>
        </w:rPr>
        <w:t xml:space="preserve">：               传真：            </w:t>
      </w:r>
    </w:p>
    <w:p>
      <w:pPr>
        <w:pStyle w:val="9"/>
        <w:rPr>
          <w:rFonts w:ascii="仿宋" w:hAnsi="仿宋" w:eastAsia="仿宋" w:cs="仿宋"/>
          <w:sz w:val="28"/>
          <w:szCs w:val="28"/>
          <w:u w:val="thick"/>
        </w:rPr>
      </w:pPr>
    </w:p>
    <w:p>
      <w:pPr>
        <w:pStyle w:val="9"/>
        <w:rPr>
          <w:rFonts w:ascii="仿宋" w:hAnsi="仿宋" w:eastAsia="仿宋" w:cs="仿宋"/>
          <w:sz w:val="28"/>
          <w:szCs w:val="28"/>
          <w:u w:val="thick"/>
        </w:rPr>
      </w:pPr>
    </w:p>
    <w:p>
      <w:pPr>
        <w:pStyle w:val="9"/>
        <w:rPr>
          <w:rFonts w:ascii="仿宋" w:hAnsi="仿宋" w:eastAsia="仿宋" w:cs="仿宋"/>
          <w:sz w:val="28"/>
          <w:szCs w:val="28"/>
          <w:u w:val="thick"/>
        </w:rPr>
      </w:pPr>
    </w:p>
    <w:p>
      <w:pPr>
        <w:pStyle w:val="9"/>
        <w:rPr>
          <w:rFonts w:ascii="仿宋" w:hAnsi="仿宋" w:eastAsia="仿宋" w:cs="仿宋"/>
          <w:sz w:val="32"/>
          <w:szCs w:val="32"/>
        </w:rPr>
      </w:pPr>
    </w:p>
    <w:p>
      <w:pPr>
        <w:pStyle w:val="9"/>
        <w:rPr>
          <w:rFonts w:ascii="仿宋" w:hAnsi="仿宋" w:eastAsia="仿宋" w:cs="仿宋"/>
          <w:sz w:val="32"/>
          <w:szCs w:val="32"/>
        </w:rPr>
      </w:pPr>
      <w:r>
        <w:rPr>
          <w:rFonts w:hint="eastAsia" w:ascii="仿宋" w:hAnsi="仿宋" w:eastAsia="仿宋" w:cs="仿宋"/>
          <w:sz w:val="32"/>
          <w:szCs w:val="32"/>
        </w:rPr>
        <w:t>备注：</w:t>
      </w:r>
    </w:p>
    <w:p>
      <w:pPr>
        <w:pStyle w:val="9"/>
        <w:spacing w:line="240" w:lineRule="auto"/>
        <w:rPr>
          <w:rFonts w:ascii="仿宋" w:hAnsi="仿宋" w:eastAsia="仿宋" w:cs="仿宋"/>
          <w:kern w:val="0"/>
          <w:szCs w:val="21"/>
        </w:rPr>
      </w:pPr>
      <w:r>
        <w:rPr>
          <w:rFonts w:hint="eastAsia" w:ascii="仿宋" w:hAnsi="仿宋" w:eastAsia="仿宋" w:cs="仿宋"/>
          <w:kern w:val="0"/>
          <w:szCs w:val="21"/>
        </w:rPr>
        <w:t>1.标书名称应当与所包装的标书相同。</w:t>
      </w:r>
    </w:p>
    <w:p>
      <w:pPr>
        <w:pStyle w:val="9"/>
        <w:rPr>
          <w:rFonts w:ascii="仿宋" w:hAnsi="仿宋" w:eastAsia="仿宋" w:cs="仿宋"/>
          <w:sz w:val="32"/>
          <w:szCs w:val="32"/>
        </w:rPr>
      </w:pPr>
      <w:r>
        <w:rPr>
          <w:rFonts w:hint="eastAsia" w:ascii="仿宋" w:hAnsi="仿宋" w:eastAsia="仿宋" w:cs="仿宋"/>
          <w:sz w:val="32"/>
          <w:szCs w:val="32"/>
        </w:rPr>
        <w:br w:type="page"/>
      </w:r>
      <w:bookmarkStart w:id="9" w:name="OLE_LINK29"/>
      <w:r>
        <w:rPr>
          <w:rStyle w:val="30"/>
          <w:rFonts w:hint="eastAsia" w:ascii="仿宋" w:hAnsi="仿宋" w:eastAsia="仿宋" w:cs="仿宋"/>
          <w:b w:val="0"/>
          <w:bCs w:val="0"/>
          <w:sz w:val="28"/>
          <w:szCs w:val="28"/>
        </w:rPr>
        <w:t>投标文件格式：</w:t>
      </w:r>
      <w:r>
        <w:rPr>
          <w:rFonts w:hint="eastAsia" w:ascii="仿宋" w:hAnsi="仿宋" w:eastAsia="仿宋" w:cs="仿宋"/>
          <w:sz w:val="32"/>
          <w:szCs w:val="32"/>
        </w:rPr>
        <w:t>标书封面</w:t>
      </w:r>
      <w:bookmarkEnd w:id="9"/>
    </w:p>
    <w:p>
      <w:pPr>
        <w:pStyle w:val="9"/>
        <w:jc w:val="right"/>
        <w:rPr>
          <w:rFonts w:ascii="仿宋" w:hAnsi="仿宋" w:eastAsia="仿宋" w:cs="仿宋"/>
          <w:spacing w:val="120"/>
          <w:sz w:val="32"/>
          <w:szCs w:val="32"/>
        </w:rPr>
      </w:pPr>
      <w:r>
        <w:rPr>
          <w:rFonts w:hint="eastAsia" w:ascii="仿宋" w:hAnsi="仿宋" w:eastAsia="仿宋" w:cs="仿宋"/>
          <w:sz w:val="32"/>
          <w:szCs w:val="32"/>
        </w:rPr>
        <w:t>（正本/副本)</w:t>
      </w:r>
    </w:p>
    <w:p>
      <w:pPr>
        <w:pStyle w:val="9"/>
        <w:rPr>
          <w:rFonts w:ascii="仿宋" w:hAnsi="仿宋" w:eastAsia="仿宋" w:cs="仿宋"/>
          <w:spacing w:val="120"/>
          <w:sz w:val="52"/>
          <w:szCs w:val="52"/>
        </w:rPr>
      </w:pPr>
    </w:p>
    <w:p>
      <w:pPr>
        <w:pStyle w:val="9"/>
        <w:spacing w:line="240" w:lineRule="auto"/>
        <w:rPr>
          <w:rFonts w:ascii="仿宋" w:hAnsi="仿宋" w:eastAsia="仿宋" w:cs="仿宋"/>
          <w:spacing w:val="120"/>
          <w:sz w:val="52"/>
          <w:szCs w:val="52"/>
        </w:rPr>
      </w:pPr>
    </w:p>
    <w:p>
      <w:pPr>
        <w:pStyle w:val="9"/>
        <w:spacing w:line="240" w:lineRule="auto"/>
        <w:jc w:val="center"/>
        <w:rPr>
          <w:rFonts w:ascii="仿宋" w:hAnsi="仿宋" w:eastAsia="仿宋" w:cs="仿宋"/>
          <w:spacing w:val="120"/>
          <w:sz w:val="52"/>
          <w:szCs w:val="52"/>
        </w:rPr>
      </w:pPr>
      <w:r>
        <w:rPr>
          <w:rFonts w:hint="eastAsia" w:ascii="仿宋" w:hAnsi="仿宋" w:eastAsia="仿宋" w:cs="仿宋"/>
          <w:spacing w:val="120"/>
          <w:sz w:val="52"/>
          <w:szCs w:val="52"/>
        </w:rPr>
        <w:t>建设工程监理投标文件</w:t>
      </w:r>
    </w:p>
    <w:p>
      <w:pPr>
        <w:pStyle w:val="9"/>
        <w:spacing w:line="240" w:lineRule="auto"/>
        <w:jc w:val="center"/>
        <w:rPr>
          <w:rFonts w:ascii="仿宋" w:hAnsi="仿宋" w:eastAsia="仿宋" w:cs="仿宋"/>
          <w:spacing w:val="30"/>
          <w:sz w:val="32"/>
          <w:szCs w:val="32"/>
        </w:rPr>
      </w:pPr>
    </w:p>
    <w:p>
      <w:pPr>
        <w:pStyle w:val="9"/>
        <w:spacing w:line="240" w:lineRule="auto"/>
        <w:jc w:val="center"/>
        <w:rPr>
          <w:rFonts w:ascii="仿宋" w:hAnsi="仿宋" w:eastAsia="仿宋" w:cs="仿宋"/>
          <w:spacing w:val="30"/>
          <w:sz w:val="32"/>
          <w:szCs w:val="32"/>
        </w:rPr>
      </w:pPr>
      <w:r>
        <w:rPr>
          <w:rFonts w:hint="eastAsia" w:ascii="仿宋" w:hAnsi="仿宋" w:eastAsia="仿宋" w:cs="仿宋"/>
          <w:spacing w:val="30"/>
          <w:sz w:val="32"/>
          <w:szCs w:val="32"/>
        </w:rPr>
        <w:t>（标书名称）</w:t>
      </w:r>
    </w:p>
    <w:p>
      <w:pPr>
        <w:pStyle w:val="9"/>
        <w:rPr>
          <w:rFonts w:ascii="仿宋" w:hAnsi="仿宋" w:eastAsia="仿宋" w:cs="仿宋"/>
          <w:sz w:val="32"/>
        </w:rPr>
      </w:pPr>
    </w:p>
    <w:p>
      <w:pPr>
        <w:pStyle w:val="9"/>
        <w:rPr>
          <w:rFonts w:ascii="仿宋" w:hAnsi="仿宋" w:eastAsia="仿宋" w:cs="仿宋"/>
          <w:sz w:val="32"/>
        </w:rPr>
      </w:pPr>
    </w:p>
    <w:p>
      <w:pPr>
        <w:pStyle w:val="9"/>
        <w:rPr>
          <w:rFonts w:ascii="仿宋" w:hAnsi="仿宋" w:eastAsia="仿宋" w:cs="仿宋"/>
          <w:sz w:val="32"/>
        </w:rPr>
      </w:pPr>
    </w:p>
    <w:p>
      <w:pPr>
        <w:pStyle w:val="9"/>
        <w:spacing w:line="240" w:lineRule="auto"/>
        <w:rPr>
          <w:rFonts w:ascii="仿宋" w:hAnsi="仿宋" w:eastAsia="仿宋" w:cs="仿宋"/>
          <w:sz w:val="28"/>
          <w:szCs w:val="28"/>
          <w:u w:val="single"/>
        </w:rPr>
      </w:pPr>
      <w:r>
        <w:rPr>
          <w:rFonts w:hint="eastAsia" w:ascii="仿宋" w:hAnsi="仿宋" w:eastAsia="仿宋" w:cs="仿宋"/>
          <w:sz w:val="28"/>
          <w:szCs w:val="28"/>
        </w:rPr>
        <w:t>项目名称：</w:t>
      </w:r>
      <w:r>
        <w:rPr>
          <w:rFonts w:hint="eastAsia" w:ascii="仿宋" w:hAnsi="仿宋" w:eastAsia="仿宋" w:cs="仿宋"/>
          <w:sz w:val="28"/>
          <w:szCs w:val="28"/>
          <w:u w:val="single"/>
        </w:rPr>
        <w:t xml:space="preserve">                                                 </w:t>
      </w:r>
    </w:p>
    <w:p>
      <w:pPr>
        <w:pStyle w:val="9"/>
        <w:spacing w:line="240" w:lineRule="auto"/>
        <w:rPr>
          <w:rFonts w:ascii="仿宋" w:hAnsi="仿宋" w:eastAsia="仿宋" w:cs="仿宋"/>
          <w:sz w:val="28"/>
          <w:szCs w:val="28"/>
        </w:rPr>
      </w:pPr>
    </w:p>
    <w:p>
      <w:pPr>
        <w:pStyle w:val="9"/>
        <w:spacing w:line="240" w:lineRule="auto"/>
        <w:rPr>
          <w:rFonts w:ascii="仿宋" w:hAnsi="仿宋" w:eastAsia="仿宋" w:cs="仿宋"/>
          <w:sz w:val="28"/>
          <w:szCs w:val="28"/>
          <w:u w:val="single"/>
        </w:rPr>
      </w:pPr>
      <w:r>
        <w:rPr>
          <w:rFonts w:hint="eastAsia" w:ascii="仿宋" w:hAnsi="仿宋" w:eastAsia="仿宋" w:cs="仿宋"/>
          <w:sz w:val="28"/>
          <w:szCs w:val="28"/>
        </w:rPr>
        <w:t>项目地址：</w:t>
      </w:r>
      <w:r>
        <w:rPr>
          <w:rFonts w:hint="eastAsia" w:ascii="仿宋" w:hAnsi="仿宋" w:eastAsia="仿宋" w:cs="仿宋"/>
          <w:sz w:val="28"/>
          <w:szCs w:val="28"/>
          <w:u w:val="single"/>
        </w:rPr>
        <w:t xml:space="preserve">                                                 </w:t>
      </w:r>
    </w:p>
    <w:p>
      <w:pPr>
        <w:pStyle w:val="9"/>
        <w:spacing w:line="240" w:lineRule="auto"/>
        <w:rPr>
          <w:rStyle w:val="30"/>
          <w:rFonts w:ascii="仿宋" w:hAnsi="仿宋" w:eastAsia="仿宋" w:cs="仿宋"/>
          <w:b w:val="0"/>
          <w:sz w:val="28"/>
          <w:szCs w:val="28"/>
        </w:rPr>
      </w:pPr>
    </w:p>
    <w:p>
      <w:pPr>
        <w:pStyle w:val="9"/>
        <w:spacing w:line="240" w:lineRule="auto"/>
        <w:rPr>
          <w:rStyle w:val="30"/>
          <w:rFonts w:ascii="仿宋" w:hAnsi="仿宋" w:eastAsia="仿宋" w:cs="仿宋"/>
          <w:b w:val="0"/>
          <w:sz w:val="28"/>
          <w:szCs w:val="28"/>
        </w:rPr>
      </w:pPr>
      <w:r>
        <w:rPr>
          <w:rStyle w:val="30"/>
          <w:rFonts w:hint="eastAsia" w:ascii="仿宋" w:hAnsi="仿宋" w:eastAsia="仿宋" w:cs="仿宋"/>
          <w:b w:val="0"/>
          <w:sz w:val="28"/>
          <w:szCs w:val="28"/>
        </w:rPr>
        <w:t>投标人（法人公章）：</w:t>
      </w:r>
      <w:r>
        <w:rPr>
          <w:rStyle w:val="30"/>
          <w:rFonts w:hint="eastAsia" w:ascii="仿宋" w:hAnsi="仿宋" w:eastAsia="仿宋" w:cs="仿宋"/>
          <w:b w:val="0"/>
          <w:sz w:val="28"/>
          <w:szCs w:val="28"/>
          <w:u w:val="single"/>
        </w:rPr>
        <w:t xml:space="preserve">                                        </w:t>
      </w:r>
    </w:p>
    <w:p>
      <w:pPr>
        <w:pStyle w:val="9"/>
        <w:spacing w:line="240" w:lineRule="auto"/>
        <w:rPr>
          <w:rStyle w:val="30"/>
          <w:rFonts w:ascii="仿宋" w:hAnsi="仿宋" w:eastAsia="仿宋" w:cs="仿宋"/>
          <w:b w:val="0"/>
          <w:sz w:val="28"/>
          <w:szCs w:val="28"/>
        </w:rPr>
      </w:pPr>
    </w:p>
    <w:p>
      <w:pPr>
        <w:pStyle w:val="9"/>
        <w:spacing w:line="240" w:lineRule="auto"/>
        <w:rPr>
          <w:rFonts w:ascii="仿宋" w:hAnsi="仿宋" w:eastAsia="仿宋" w:cs="仿宋"/>
        </w:rPr>
      </w:pPr>
      <w:r>
        <w:rPr>
          <w:rStyle w:val="30"/>
          <w:rFonts w:hint="eastAsia" w:ascii="仿宋" w:hAnsi="仿宋" w:eastAsia="仿宋" w:cs="仿宋"/>
          <w:b w:val="0"/>
          <w:sz w:val="28"/>
          <w:szCs w:val="28"/>
        </w:rPr>
        <w:t>法定代表人（签名或签章）：</w:t>
      </w:r>
      <w:r>
        <w:rPr>
          <w:rStyle w:val="30"/>
          <w:rFonts w:hint="eastAsia" w:ascii="仿宋" w:hAnsi="仿宋" w:eastAsia="仿宋" w:cs="仿宋"/>
          <w:b w:val="0"/>
          <w:sz w:val="28"/>
          <w:szCs w:val="28"/>
          <w:u w:val="single"/>
        </w:rPr>
        <w:t xml:space="preserve">                                  </w:t>
      </w:r>
    </w:p>
    <w:p>
      <w:pPr>
        <w:pStyle w:val="9"/>
        <w:spacing w:line="240" w:lineRule="auto"/>
        <w:rPr>
          <w:rStyle w:val="30"/>
          <w:rFonts w:ascii="仿宋" w:hAnsi="仿宋" w:eastAsia="仿宋" w:cs="仿宋"/>
          <w:b w:val="0"/>
          <w:sz w:val="28"/>
          <w:szCs w:val="28"/>
        </w:rPr>
      </w:pPr>
    </w:p>
    <w:p>
      <w:pPr>
        <w:pStyle w:val="9"/>
        <w:spacing w:line="240" w:lineRule="auto"/>
        <w:rPr>
          <w:rFonts w:ascii="仿宋" w:hAnsi="仿宋" w:eastAsia="仿宋" w:cs="仿宋"/>
        </w:rPr>
      </w:pPr>
      <w:r>
        <w:rPr>
          <w:rStyle w:val="30"/>
          <w:rFonts w:hint="eastAsia" w:ascii="仿宋" w:hAnsi="仿宋" w:eastAsia="仿宋" w:cs="仿宋"/>
          <w:b w:val="0"/>
          <w:sz w:val="28"/>
          <w:szCs w:val="28"/>
        </w:rPr>
        <w:t>被授权委托人（签名或签章）：</w:t>
      </w:r>
      <w:r>
        <w:rPr>
          <w:rStyle w:val="30"/>
          <w:rFonts w:hint="eastAsia" w:ascii="仿宋" w:hAnsi="仿宋" w:eastAsia="仿宋" w:cs="仿宋"/>
          <w:b w:val="0"/>
          <w:sz w:val="28"/>
          <w:szCs w:val="28"/>
          <w:u w:val="single"/>
        </w:rPr>
        <w:t xml:space="preserve">                                </w:t>
      </w:r>
    </w:p>
    <w:p>
      <w:pPr>
        <w:pStyle w:val="9"/>
        <w:spacing w:line="240" w:lineRule="auto"/>
        <w:rPr>
          <w:rFonts w:ascii="仿宋" w:hAnsi="仿宋" w:eastAsia="仿宋" w:cs="仿宋"/>
          <w:sz w:val="28"/>
          <w:szCs w:val="28"/>
        </w:rPr>
      </w:pPr>
    </w:p>
    <w:p>
      <w:pPr>
        <w:pStyle w:val="9"/>
        <w:spacing w:line="240" w:lineRule="auto"/>
        <w:rPr>
          <w:rFonts w:ascii="仿宋" w:hAnsi="仿宋" w:eastAsia="仿宋" w:cs="仿宋"/>
          <w:sz w:val="28"/>
          <w:szCs w:val="28"/>
          <w:u w:val="single"/>
        </w:rPr>
      </w:pPr>
      <w:r>
        <w:rPr>
          <w:rFonts w:hint="eastAsia" w:ascii="仿宋" w:hAnsi="仿宋" w:eastAsia="仿宋" w:cs="仿宋"/>
          <w:sz w:val="28"/>
          <w:szCs w:val="28"/>
        </w:rPr>
        <w:t>通讯地址：</w:t>
      </w:r>
      <w:r>
        <w:rPr>
          <w:rFonts w:hint="eastAsia" w:ascii="仿宋" w:hAnsi="仿宋" w:eastAsia="仿宋" w:cs="仿宋"/>
          <w:sz w:val="28"/>
          <w:szCs w:val="28"/>
          <w:u w:val="single"/>
        </w:rPr>
        <w:t xml:space="preserve">                                                 </w:t>
      </w:r>
    </w:p>
    <w:p>
      <w:pPr>
        <w:pStyle w:val="9"/>
        <w:spacing w:line="240" w:lineRule="auto"/>
        <w:rPr>
          <w:rFonts w:ascii="仿宋" w:hAnsi="仿宋" w:eastAsia="仿宋" w:cs="仿宋"/>
          <w:sz w:val="28"/>
          <w:szCs w:val="28"/>
        </w:rPr>
      </w:pPr>
    </w:p>
    <w:p>
      <w:pPr>
        <w:pStyle w:val="9"/>
        <w:spacing w:line="240" w:lineRule="auto"/>
        <w:rPr>
          <w:rFonts w:ascii="仿宋" w:hAnsi="仿宋" w:eastAsia="仿宋" w:cs="仿宋"/>
          <w:sz w:val="28"/>
          <w:szCs w:val="28"/>
          <w:u w:val="thick"/>
        </w:rPr>
      </w:pPr>
      <w:r>
        <w:rPr>
          <w:rFonts w:hint="eastAsia" w:ascii="仿宋" w:hAnsi="仿宋" w:eastAsia="仿宋" w:cs="仿宋"/>
          <w:sz w:val="28"/>
          <w:szCs w:val="28"/>
        </w:rPr>
        <w:t>邮政编码：</w:t>
      </w:r>
      <w:r>
        <w:rPr>
          <w:rFonts w:hint="eastAsia" w:ascii="仿宋" w:hAnsi="仿宋" w:eastAsia="仿宋" w:cs="仿宋"/>
          <w:sz w:val="28"/>
          <w:szCs w:val="28"/>
          <w:u w:val="single"/>
        </w:rPr>
        <w:t xml:space="preserve">                                                 </w:t>
      </w:r>
    </w:p>
    <w:p>
      <w:pPr>
        <w:pStyle w:val="9"/>
        <w:spacing w:line="240" w:lineRule="auto"/>
        <w:rPr>
          <w:rStyle w:val="30"/>
          <w:rFonts w:ascii="仿宋" w:hAnsi="仿宋" w:eastAsia="仿宋" w:cs="仿宋"/>
          <w:b w:val="0"/>
          <w:sz w:val="28"/>
        </w:rPr>
      </w:pPr>
    </w:p>
    <w:p>
      <w:pPr>
        <w:pStyle w:val="9"/>
        <w:spacing w:line="480" w:lineRule="auto"/>
        <w:rPr>
          <w:rStyle w:val="30"/>
          <w:rFonts w:ascii="仿宋" w:hAnsi="仿宋" w:eastAsia="仿宋" w:cs="仿宋"/>
          <w:b w:val="0"/>
          <w:sz w:val="28"/>
          <w:u w:val="single"/>
        </w:rPr>
      </w:pPr>
      <w:r>
        <w:rPr>
          <w:rStyle w:val="30"/>
          <w:rFonts w:hint="eastAsia" w:ascii="仿宋" w:hAnsi="仿宋" w:eastAsia="仿宋" w:cs="仿宋"/>
          <w:b w:val="0"/>
          <w:sz w:val="28"/>
        </w:rPr>
        <w:t xml:space="preserve">联系人：                 </w:t>
      </w:r>
      <w:r>
        <w:rPr>
          <w:rStyle w:val="30"/>
          <w:rFonts w:hint="eastAsia" w:ascii="仿宋" w:hAnsi="仿宋" w:eastAsia="仿宋" w:cs="仿宋"/>
          <w:b w:val="0"/>
          <w:bCs w:val="0"/>
          <w:sz w:val="28"/>
        </w:rPr>
        <w:t>办公</w:t>
      </w:r>
      <w:r>
        <w:rPr>
          <w:rStyle w:val="30"/>
          <w:rFonts w:hint="eastAsia" w:ascii="仿宋" w:hAnsi="仿宋" w:eastAsia="仿宋" w:cs="仿宋"/>
          <w:b w:val="0"/>
          <w:sz w:val="28"/>
        </w:rPr>
        <w:t>电话：</w:t>
      </w:r>
      <w:r>
        <w:rPr>
          <w:rStyle w:val="30"/>
          <w:rFonts w:hint="eastAsia" w:ascii="仿宋" w:hAnsi="仿宋" w:eastAsia="仿宋" w:cs="仿宋"/>
          <w:b w:val="0"/>
          <w:sz w:val="28"/>
          <w:u w:val="single"/>
        </w:rPr>
        <w:t xml:space="preserve">          </w:t>
      </w:r>
    </w:p>
    <w:p>
      <w:pPr>
        <w:pStyle w:val="9"/>
        <w:spacing w:line="240" w:lineRule="auto"/>
        <w:rPr>
          <w:rStyle w:val="30"/>
          <w:rFonts w:ascii="仿宋" w:hAnsi="仿宋" w:eastAsia="仿宋" w:cs="仿宋"/>
          <w:b w:val="0"/>
          <w:sz w:val="28"/>
          <w:u w:val="single"/>
        </w:rPr>
      </w:pPr>
      <w:r>
        <w:rPr>
          <w:rStyle w:val="30"/>
          <w:rFonts w:hint="eastAsia" w:ascii="仿宋" w:hAnsi="仿宋" w:eastAsia="仿宋" w:cs="仿宋"/>
          <w:b w:val="0"/>
          <w:bCs w:val="0"/>
          <w:sz w:val="28"/>
        </w:rPr>
        <w:t>移动电话</w:t>
      </w:r>
      <w:r>
        <w:rPr>
          <w:rStyle w:val="30"/>
          <w:rFonts w:hint="eastAsia" w:ascii="仿宋" w:hAnsi="仿宋" w:eastAsia="仿宋" w:cs="仿宋"/>
          <w:b w:val="0"/>
          <w:sz w:val="28"/>
        </w:rPr>
        <w:t xml:space="preserve">：               传真：    </w:t>
      </w:r>
      <w:r>
        <w:rPr>
          <w:rStyle w:val="30"/>
          <w:rFonts w:hint="eastAsia" w:ascii="仿宋" w:hAnsi="仿宋" w:eastAsia="仿宋" w:cs="仿宋"/>
          <w:b w:val="0"/>
          <w:sz w:val="28"/>
          <w:u w:val="single"/>
        </w:rPr>
        <w:t xml:space="preserve">       </w:t>
      </w: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lang w:val="zh-CN"/>
        </w:rPr>
      </w:pPr>
    </w:p>
    <w:p>
      <w:pPr>
        <w:pStyle w:val="47"/>
        <w:tabs>
          <w:tab w:val="left" w:pos="639"/>
        </w:tabs>
        <w:spacing w:before="0" w:beforeAutospacing="0" w:after="0" w:afterAutospacing="0" w:line="360" w:lineRule="auto"/>
        <w:ind w:firstLine="420" w:firstLineChars="200"/>
        <w:jc w:val="both"/>
        <w:rPr>
          <w:rFonts w:hint="default" w:ascii="仿宋" w:hAnsi="仿宋" w:eastAsia="仿宋" w:cs="仿宋"/>
          <w:sz w:val="21"/>
          <w:szCs w:val="21"/>
          <w:lang w:val="zh-CN"/>
        </w:rPr>
      </w:pPr>
    </w:p>
    <w:p>
      <w:pPr>
        <w:pStyle w:val="9"/>
        <w:rPr>
          <w:rFonts w:ascii="仿宋" w:hAnsi="仿宋" w:eastAsia="仿宋" w:cs="仿宋"/>
          <w:sz w:val="32"/>
          <w:szCs w:val="32"/>
        </w:rPr>
      </w:pPr>
      <w:r>
        <w:rPr>
          <w:rFonts w:hint="eastAsia" w:ascii="仿宋" w:hAnsi="仿宋" w:eastAsia="仿宋" w:cs="仿宋"/>
          <w:sz w:val="32"/>
          <w:szCs w:val="32"/>
        </w:rPr>
        <w:t>备注：</w:t>
      </w:r>
    </w:p>
    <w:p>
      <w:pPr>
        <w:pStyle w:val="9"/>
        <w:spacing w:line="240" w:lineRule="auto"/>
        <w:rPr>
          <w:rFonts w:ascii="仿宋" w:hAnsi="仿宋" w:eastAsia="仿宋" w:cs="仿宋"/>
          <w:kern w:val="0"/>
          <w:szCs w:val="21"/>
        </w:rPr>
      </w:pPr>
      <w:r>
        <w:rPr>
          <w:rFonts w:hint="eastAsia" w:ascii="仿宋" w:hAnsi="仿宋" w:eastAsia="仿宋" w:cs="仿宋"/>
          <w:kern w:val="0"/>
          <w:szCs w:val="21"/>
        </w:rPr>
        <w:t>1.唱标信封和投标保函无需封面，直接封装。</w:t>
      </w:r>
    </w:p>
    <w:p>
      <w:pPr>
        <w:widowControl/>
        <w:autoSpaceDE w:val="0"/>
        <w:autoSpaceDN w:val="0"/>
        <w:rPr>
          <w:rFonts w:ascii="仿宋" w:hAnsi="仿宋" w:eastAsia="仿宋" w:cs="仿宋"/>
        </w:rPr>
      </w:pPr>
      <w:r>
        <w:rPr>
          <w:rFonts w:hint="eastAsia" w:ascii="仿宋" w:hAnsi="仿宋" w:eastAsia="仿宋" w:cs="仿宋"/>
          <w:szCs w:val="21"/>
          <w:lang w:val="zh-CN"/>
        </w:rPr>
        <w:br w:type="page"/>
      </w:r>
      <w:r>
        <w:rPr>
          <w:rFonts w:hint="eastAsia" w:ascii="仿宋" w:hAnsi="仿宋" w:eastAsia="仿宋" w:cs="仿宋"/>
          <w:sz w:val="32"/>
          <w:szCs w:val="32"/>
          <w:lang w:val="zh-CN"/>
        </w:rPr>
        <w:t>投标文件格式：</w:t>
      </w:r>
      <w:r>
        <w:rPr>
          <w:rFonts w:hint="eastAsia" w:ascii="仿宋" w:hAnsi="仿宋" w:eastAsia="仿宋" w:cs="仿宋"/>
          <w:sz w:val="32"/>
          <w:szCs w:val="32"/>
        </w:rPr>
        <w:t>投标报价函</w:t>
      </w:r>
    </w:p>
    <w:p>
      <w:pPr>
        <w:widowControl/>
        <w:autoSpaceDE w:val="0"/>
        <w:autoSpaceDN w:val="0"/>
        <w:jc w:val="center"/>
        <w:rPr>
          <w:rFonts w:ascii="仿宋" w:hAnsi="仿宋" w:eastAsia="仿宋" w:cs="仿宋"/>
          <w:kern w:val="0"/>
          <w:sz w:val="44"/>
        </w:rPr>
      </w:pPr>
      <w:bookmarkStart w:id="10" w:name="OLE_LINK30"/>
    </w:p>
    <w:p>
      <w:pPr>
        <w:autoSpaceDE w:val="0"/>
        <w:autoSpaceDN w:val="0"/>
        <w:adjustRightInd w:val="0"/>
        <w:jc w:val="center"/>
        <w:rPr>
          <w:rFonts w:ascii="仿宋" w:hAnsi="仿宋" w:eastAsia="仿宋" w:cs="仿宋"/>
          <w:kern w:val="0"/>
          <w:sz w:val="44"/>
          <w:szCs w:val="44"/>
        </w:rPr>
      </w:pPr>
      <w:r>
        <w:rPr>
          <w:rFonts w:hint="eastAsia" w:ascii="仿宋" w:hAnsi="仿宋" w:eastAsia="仿宋" w:cs="仿宋"/>
          <w:kern w:val="0"/>
          <w:sz w:val="44"/>
          <w:szCs w:val="44"/>
        </w:rPr>
        <w:t>投标报价函</w:t>
      </w:r>
    </w:p>
    <w:bookmarkEnd w:id="10"/>
    <w:p>
      <w:pPr>
        <w:widowControl/>
        <w:autoSpaceDN w:val="0"/>
        <w:snapToGrid w:val="0"/>
        <w:spacing w:line="480" w:lineRule="auto"/>
        <w:rPr>
          <w:rFonts w:ascii="仿宋" w:hAnsi="仿宋" w:eastAsia="仿宋" w:cs="仿宋"/>
          <w:sz w:val="28"/>
          <w:u w:val="single"/>
        </w:rPr>
      </w:pPr>
    </w:p>
    <w:p>
      <w:pPr>
        <w:autoSpaceDE w:val="0"/>
        <w:autoSpaceDN w:val="0"/>
        <w:adjustRightInd w:val="0"/>
        <w:snapToGrid w:val="0"/>
        <w:spacing w:line="480" w:lineRule="auto"/>
        <w:jc w:val="left"/>
        <w:rPr>
          <w:rFonts w:ascii="仿宋" w:hAnsi="仿宋" w:eastAsia="仿宋" w:cs="仿宋"/>
          <w:kern w:val="0"/>
          <w:szCs w:val="21"/>
        </w:rPr>
      </w:pPr>
      <w:r>
        <w:rPr>
          <w:rFonts w:hint="eastAsia" w:ascii="仿宋" w:hAnsi="仿宋" w:eastAsia="仿宋" w:cs="仿宋"/>
          <w:kern w:val="0"/>
          <w:szCs w:val="21"/>
        </w:rPr>
        <w:t>（招标人名称）：</w:t>
      </w:r>
    </w:p>
    <w:p>
      <w:pPr>
        <w:autoSpaceDE w:val="0"/>
        <w:autoSpaceDN w:val="0"/>
        <w:adjustRightInd w:val="0"/>
        <w:snapToGrid w:val="0"/>
        <w:spacing w:line="480" w:lineRule="auto"/>
        <w:ind w:firstLine="420" w:firstLineChars="200"/>
        <w:jc w:val="left"/>
        <w:rPr>
          <w:rFonts w:ascii="仿宋" w:hAnsi="仿宋" w:eastAsia="仿宋" w:cs="仿宋"/>
          <w:kern w:val="0"/>
          <w:szCs w:val="21"/>
        </w:rPr>
      </w:pPr>
      <w:r>
        <w:rPr>
          <w:rFonts w:hint="eastAsia" w:ascii="仿宋" w:hAnsi="仿宋" w:eastAsia="仿宋" w:cs="仿宋"/>
          <w:kern w:val="0"/>
          <w:szCs w:val="21"/>
        </w:rPr>
        <w:t>一、投标报价：</w:t>
      </w:r>
    </w:p>
    <w:p>
      <w:pPr>
        <w:autoSpaceDE w:val="0"/>
        <w:autoSpaceDN w:val="0"/>
        <w:adjustRightInd w:val="0"/>
        <w:snapToGrid w:val="0"/>
        <w:spacing w:line="480" w:lineRule="auto"/>
        <w:ind w:firstLine="420" w:firstLineChars="200"/>
        <w:jc w:val="left"/>
        <w:rPr>
          <w:rFonts w:ascii="仿宋" w:hAnsi="仿宋" w:eastAsia="仿宋" w:cs="仿宋"/>
          <w:kern w:val="0"/>
          <w:szCs w:val="21"/>
        </w:rPr>
      </w:pPr>
      <w:r>
        <w:rPr>
          <w:rFonts w:hint="eastAsia" w:ascii="仿宋" w:hAnsi="仿宋" w:eastAsia="仿宋" w:cs="仿宋"/>
          <w:kern w:val="0"/>
          <w:szCs w:val="21"/>
        </w:rPr>
        <w:t>投标报价为（大写）：</w:t>
      </w:r>
      <w:r>
        <w:rPr>
          <w:rFonts w:hint="eastAsia" w:ascii="仿宋" w:hAnsi="仿宋" w:eastAsia="仿宋" w:cs="仿宋"/>
          <w:kern w:val="0"/>
          <w:szCs w:val="21"/>
          <w:u w:val="single"/>
        </w:rPr>
        <w:t xml:space="preserve">            </w:t>
      </w:r>
      <w:r>
        <w:rPr>
          <w:rFonts w:hint="eastAsia" w:ascii="仿宋" w:hAnsi="仿宋" w:eastAsia="仿宋" w:cs="仿宋"/>
          <w:kern w:val="0"/>
          <w:szCs w:val="21"/>
        </w:rPr>
        <w:t>，（小写）：</w:t>
      </w:r>
      <w:r>
        <w:rPr>
          <w:rFonts w:hint="eastAsia" w:ascii="仿宋" w:hAnsi="仿宋" w:eastAsia="仿宋" w:cs="仿宋"/>
          <w:kern w:val="0"/>
          <w:szCs w:val="21"/>
          <w:u w:val="single"/>
        </w:rPr>
        <w:t xml:space="preserve">          </w:t>
      </w:r>
      <w:r>
        <w:rPr>
          <w:rFonts w:hint="eastAsia" w:ascii="仿宋" w:hAnsi="仿宋" w:eastAsia="仿宋" w:cs="仿宋"/>
          <w:kern w:val="0"/>
          <w:szCs w:val="21"/>
        </w:rPr>
        <w:t>，保留小数点后两位数字。</w:t>
      </w:r>
    </w:p>
    <w:p>
      <w:pPr>
        <w:autoSpaceDE w:val="0"/>
        <w:autoSpaceDN w:val="0"/>
        <w:adjustRightInd w:val="0"/>
        <w:snapToGrid w:val="0"/>
        <w:spacing w:line="480" w:lineRule="auto"/>
        <w:ind w:firstLine="420" w:firstLineChars="200"/>
        <w:jc w:val="left"/>
        <w:rPr>
          <w:rFonts w:ascii="仿宋" w:hAnsi="仿宋" w:eastAsia="仿宋" w:cs="仿宋"/>
          <w:kern w:val="0"/>
          <w:szCs w:val="21"/>
        </w:rPr>
      </w:pPr>
      <w:r>
        <w:rPr>
          <w:rFonts w:hint="eastAsia" w:ascii="仿宋" w:hAnsi="仿宋" w:eastAsia="仿宋" w:cs="仿宋"/>
          <w:kern w:val="0"/>
          <w:szCs w:val="21"/>
        </w:rPr>
        <w:t>二、本投标人自愿按照本项目招标文件的规定、以及上述报价承接</w:t>
      </w:r>
      <w:r>
        <w:rPr>
          <w:rFonts w:hint="eastAsia" w:ascii="仿宋" w:hAnsi="仿宋" w:eastAsia="仿宋" w:cs="仿宋"/>
          <w:kern w:val="0"/>
          <w:szCs w:val="21"/>
          <w:u w:val="single"/>
        </w:rPr>
        <w:t xml:space="preserve">            </w:t>
      </w:r>
      <w:r>
        <w:rPr>
          <w:rFonts w:hint="eastAsia" w:ascii="仿宋" w:hAnsi="仿宋" w:eastAsia="仿宋" w:cs="仿宋"/>
          <w:kern w:val="0"/>
          <w:szCs w:val="21"/>
        </w:rPr>
        <w:t>项目。</w:t>
      </w:r>
    </w:p>
    <w:p>
      <w:pPr>
        <w:autoSpaceDE w:val="0"/>
        <w:autoSpaceDN w:val="0"/>
        <w:adjustRightInd w:val="0"/>
        <w:snapToGrid w:val="0"/>
        <w:spacing w:line="480" w:lineRule="auto"/>
        <w:ind w:firstLine="420" w:firstLineChars="200"/>
        <w:jc w:val="left"/>
        <w:rPr>
          <w:rFonts w:ascii="仿宋" w:hAnsi="仿宋" w:eastAsia="仿宋" w:cs="仿宋"/>
          <w:kern w:val="0"/>
          <w:szCs w:val="21"/>
        </w:rPr>
      </w:pPr>
      <w:r>
        <w:rPr>
          <w:rFonts w:hint="eastAsia" w:ascii="仿宋" w:hAnsi="仿宋" w:eastAsia="仿宋" w:cs="仿宋"/>
          <w:kern w:val="0"/>
          <w:szCs w:val="21"/>
        </w:rPr>
        <w:t>三、本投标人所递交的投标文件在招标文件规定的投标有效期限内有效，在此期间本投标人如中标，将受招标文件的约束。</w:t>
      </w:r>
    </w:p>
    <w:p>
      <w:pPr>
        <w:autoSpaceDE w:val="0"/>
        <w:autoSpaceDN w:val="0"/>
        <w:adjustRightInd w:val="0"/>
        <w:snapToGrid w:val="0"/>
        <w:spacing w:line="480" w:lineRule="auto"/>
        <w:ind w:firstLine="420" w:firstLineChars="200"/>
        <w:jc w:val="right"/>
        <w:rPr>
          <w:rFonts w:ascii="仿宋" w:hAnsi="仿宋" w:eastAsia="仿宋" w:cs="仿宋"/>
          <w:kern w:val="0"/>
          <w:szCs w:val="21"/>
        </w:rPr>
      </w:pPr>
    </w:p>
    <w:p>
      <w:pPr>
        <w:autoSpaceDE w:val="0"/>
        <w:autoSpaceDN w:val="0"/>
        <w:adjustRightInd w:val="0"/>
        <w:snapToGrid w:val="0"/>
        <w:spacing w:line="480" w:lineRule="auto"/>
        <w:ind w:firstLine="420" w:firstLineChars="200"/>
        <w:jc w:val="right"/>
        <w:rPr>
          <w:rFonts w:ascii="仿宋" w:hAnsi="仿宋" w:eastAsia="仿宋" w:cs="仿宋"/>
          <w:kern w:val="0"/>
          <w:szCs w:val="21"/>
        </w:rPr>
      </w:pPr>
    </w:p>
    <w:p>
      <w:pPr>
        <w:autoSpaceDE w:val="0"/>
        <w:autoSpaceDN w:val="0"/>
        <w:adjustRightInd w:val="0"/>
        <w:snapToGrid w:val="0"/>
        <w:spacing w:line="480" w:lineRule="auto"/>
        <w:ind w:firstLine="420" w:firstLineChars="200"/>
        <w:jc w:val="right"/>
        <w:rPr>
          <w:rFonts w:ascii="仿宋" w:hAnsi="仿宋" w:eastAsia="仿宋" w:cs="仿宋"/>
          <w:kern w:val="0"/>
          <w:szCs w:val="21"/>
        </w:rPr>
      </w:pPr>
      <w:r>
        <w:rPr>
          <w:rFonts w:hint="eastAsia" w:ascii="仿宋" w:hAnsi="仿宋" w:eastAsia="仿宋" w:cs="仿宋"/>
          <w:kern w:val="0"/>
          <w:szCs w:val="21"/>
        </w:rPr>
        <w:t>投 标 人（公章）：</w:t>
      </w:r>
      <w:r>
        <w:rPr>
          <w:rFonts w:hint="eastAsia" w:ascii="仿宋" w:hAnsi="仿宋" w:eastAsia="仿宋" w:cs="仿宋"/>
          <w:kern w:val="0"/>
          <w:szCs w:val="21"/>
        </w:rPr>
        <w:tab/>
      </w:r>
      <w:r>
        <w:rPr>
          <w:rFonts w:hint="eastAsia" w:ascii="仿宋" w:hAnsi="仿宋" w:eastAsia="仿宋" w:cs="仿宋"/>
          <w:kern w:val="0"/>
          <w:szCs w:val="21"/>
        </w:rPr>
        <w:tab/>
      </w:r>
      <w:r>
        <w:rPr>
          <w:rFonts w:hint="eastAsia" w:ascii="仿宋" w:hAnsi="仿宋" w:eastAsia="仿宋" w:cs="仿宋"/>
          <w:kern w:val="0"/>
          <w:szCs w:val="21"/>
        </w:rPr>
        <w:tab/>
      </w:r>
      <w:r>
        <w:rPr>
          <w:rFonts w:hint="eastAsia" w:ascii="仿宋" w:hAnsi="仿宋" w:eastAsia="仿宋" w:cs="仿宋"/>
          <w:kern w:val="0"/>
          <w:szCs w:val="21"/>
        </w:rPr>
        <w:tab/>
      </w:r>
      <w:r>
        <w:rPr>
          <w:rFonts w:hint="eastAsia" w:ascii="仿宋" w:hAnsi="仿宋" w:eastAsia="仿宋" w:cs="仿宋"/>
          <w:kern w:val="0"/>
          <w:szCs w:val="21"/>
        </w:rPr>
        <w:tab/>
      </w:r>
    </w:p>
    <w:p>
      <w:pPr>
        <w:autoSpaceDE w:val="0"/>
        <w:autoSpaceDN w:val="0"/>
        <w:adjustRightInd w:val="0"/>
        <w:snapToGrid w:val="0"/>
        <w:spacing w:line="480" w:lineRule="auto"/>
        <w:ind w:firstLine="420" w:firstLineChars="200"/>
        <w:jc w:val="right"/>
        <w:rPr>
          <w:rFonts w:ascii="仿宋" w:hAnsi="仿宋" w:eastAsia="仿宋" w:cs="仿宋"/>
          <w:kern w:val="0"/>
          <w:szCs w:val="21"/>
        </w:rPr>
      </w:pPr>
      <w:r>
        <w:rPr>
          <w:rFonts w:hint="eastAsia" w:ascii="仿宋" w:hAnsi="仿宋" w:eastAsia="仿宋" w:cs="仿宋"/>
          <w:kern w:val="0"/>
          <w:szCs w:val="21"/>
        </w:rPr>
        <w:t>法定代表人（签名或签章）：</w:t>
      </w:r>
      <w:r>
        <w:rPr>
          <w:rFonts w:hint="eastAsia" w:ascii="仿宋" w:hAnsi="仿宋" w:eastAsia="仿宋" w:cs="仿宋"/>
          <w:kern w:val="0"/>
          <w:szCs w:val="21"/>
        </w:rPr>
        <w:tab/>
      </w:r>
      <w:r>
        <w:rPr>
          <w:rFonts w:hint="eastAsia" w:ascii="仿宋" w:hAnsi="仿宋" w:eastAsia="仿宋" w:cs="仿宋"/>
          <w:kern w:val="0"/>
          <w:szCs w:val="21"/>
        </w:rPr>
        <w:tab/>
      </w:r>
      <w:r>
        <w:rPr>
          <w:rFonts w:hint="eastAsia" w:ascii="仿宋" w:hAnsi="仿宋" w:eastAsia="仿宋" w:cs="仿宋"/>
          <w:kern w:val="0"/>
          <w:szCs w:val="21"/>
        </w:rPr>
        <w:tab/>
      </w:r>
    </w:p>
    <w:p>
      <w:pPr>
        <w:autoSpaceDE w:val="0"/>
        <w:autoSpaceDN w:val="0"/>
        <w:adjustRightInd w:val="0"/>
        <w:snapToGrid w:val="0"/>
        <w:spacing w:line="480" w:lineRule="auto"/>
        <w:ind w:firstLine="420" w:firstLineChars="200"/>
        <w:jc w:val="right"/>
        <w:rPr>
          <w:rFonts w:ascii="仿宋" w:hAnsi="仿宋" w:eastAsia="仿宋" w:cs="仿宋"/>
          <w:kern w:val="0"/>
          <w:szCs w:val="21"/>
        </w:rPr>
      </w:pPr>
      <w:r>
        <w:rPr>
          <w:rFonts w:hint="eastAsia" w:ascii="仿宋" w:hAnsi="仿宋" w:eastAsia="仿宋" w:cs="仿宋"/>
          <w:kern w:val="0"/>
          <w:szCs w:val="21"/>
        </w:rPr>
        <w:t xml:space="preserve">                              年   月   日</w:t>
      </w:r>
    </w:p>
    <w:p>
      <w:pPr>
        <w:autoSpaceDE w:val="0"/>
        <w:autoSpaceDN w:val="0"/>
        <w:adjustRightInd w:val="0"/>
        <w:snapToGrid w:val="0"/>
        <w:spacing w:line="480" w:lineRule="auto"/>
        <w:ind w:firstLine="420" w:firstLineChars="200"/>
        <w:jc w:val="right"/>
        <w:rPr>
          <w:rFonts w:ascii="仿宋" w:hAnsi="仿宋" w:eastAsia="仿宋" w:cs="仿宋"/>
          <w:kern w:val="0"/>
          <w:szCs w:val="21"/>
        </w:rPr>
      </w:pPr>
    </w:p>
    <w:p>
      <w:pPr>
        <w:pStyle w:val="47"/>
        <w:tabs>
          <w:tab w:val="left" w:pos="639"/>
        </w:tabs>
        <w:spacing w:before="0" w:beforeAutospacing="0" w:after="0" w:afterAutospacing="0" w:line="360" w:lineRule="auto"/>
        <w:ind w:firstLine="480" w:firstLineChars="200"/>
        <w:jc w:val="both"/>
        <w:rPr>
          <w:rFonts w:hint="default" w:ascii="仿宋" w:hAnsi="仿宋" w:eastAsia="仿宋" w:cs="仿宋"/>
          <w:sz w:val="32"/>
          <w:szCs w:val="32"/>
          <w:lang w:val="zh-CN"/>
        </w:rPr>
      </w:pPr>
      <w:r>
        <w:rPr>
          <w:rFonts w:ascii="仿宋" w:hAnsi="仿宋" w:eastAsia="仿宋" w:cs="仿宋"/>
        </w:rPr>
        <w:br w:type="page"/>
      </w:r>
      <w:r>
        <w:rPr>
          <w:rFonts w:ascii="仿宋" w:hAnsi="仿宋" w:eastAsia="仿宋" w:cs="仿宋"/>
          <w:sz w:val="32"/>
          <w:szCs w:val="32"/>
          <w:lang w:val="zh-CN"/>
        </w:rPr>
        <w:t>投标文件格式：投标保函</w:t>
      </w:r>
    </w:p>
    <w:p>
      <w:pPr>
        <w:spacing w:line="360" w:lineRule="auto"/>
        <w:jc w:val="center"/>
        <w:rPr>
          <w:rFonts w:ascii="仿宋" w:hAnsi="仿宋" w:eastAsia="仿宋" w:cs="仿宋"/>
          <w:sz w:val="44"/>
        </w:rPr>
      </w:pPr>
      <w:r>
        <w:rPr>
          <w:rFonts w:hint="eastAsia" w:ascii="仿宋" w:hAnsi="仿宋" w:eastAsia="仿宋" w:cs="仿宋"/>
          <w:sz w:val="44"/>
        </w:rPr>
        <w:t>投标保函</w:t>
      </w:r>
    </w:p>
    <w:p>
      <w:pPr>
        <w:spacing w:line="360" w:lineRule="auto"/>
        <w:ind w:firstLine="5460" w:firstLineChars="2600"/>
        <w:rPr>
          <w:rFonts w:ascii="仿宋" w:hAnsi="仿宋" w:eastAsia="仿宋" w:cs="仿宋"/>
          <w:szCs w:val="21"/>
          <w:u w:val="single"/>
        </w:rPr>
      </w:pPr>
      <w:r>
        <w:rPr>
          <w:rFonts w:hint="eastAsia" w:ascii="仿宋" w:hAnsi="仿宋" w:eastAsia="仿宋" w:cs="仿宋"/>
          <w:szCs w:val="21"/>
        </w:rPr>
        <w:t>保函编号：</w:t>
      </w:r>
    </w:p>
    <w:p>
      <w:pPr>
        <w:pStyle w:val="13"/>
        <w:rPr>
          <w:rFonts w:ascii="仿宋" w:hAnsi="仿宋" w:eastAsia="仿宋" w:cs="仿宋"/>
          <w:szCs w:val="21"/>
        </w:rPr>
      </w:pPr>
    </w:p>
    <w:p>
      <w:pPr>
        <w:pStyle w:val="13"/>
        <w:spacing w:line="360" w:lineRule="auto"/>
        <w:rPr>
          <w:rFonts w:ascii="仿宋" w:hAnsi="仿宋" w:eastAsia="仿宋" w:cs="仿宋"/>
          <w:szCs w:val="21"/>
        </w:rPr>
      </w:pPr>
      <w:r>
        <w:rPr>
          <w:rFonts w:hint="eastAsia" w:ascii="仿宋" w:hAnsi="仿宋" w:eastAsia="仿宋" w:cs="仿宋"/>
          <w:szCs w:val="21"/>
        </w:rPr>
        <w:t>致</w:t>
      </w:r>
      <w:r>
        <w:rPr>
          <w:rFonts w:hint="eastAsia" w:ascii="仿宋" w:hAnsi="仿宋" w:eastAsia="仿宋" w:cs="仿宋"/>
          <w:szCs w:val="21"/>
          <w:u w:val="single"/>
        </w:rPr>
        <w:t xml:space="preserve">        </w:t>
      </w:r>
      <w:r>
        <w:rPr>
          <w:rFonts w:hint="eastAsia" w:ascii="仿宋" w:hAnsi="仿宋" w:eastAsia="仿宋" w:cs="仿宋"/>
          <w:szCs w:val="21"/>
        </w:rPr>
        <w:t>(下称受益人)：</w:t>
      </w:r>
    </w:p>
    <w:p>
      <w:pPr>
        <w:spacing w:line="360" w:lineRule="auto"/>
        <w:ind w:firstLine="482"/>
        <w:jc w:val="left"/>
        <w:rPr>
          <w:rFonts w:ascii="仿宋" w:hAnsi="仿宋" w:eastAsia="仿宋" w:cs="仿宋"/>
          <w:szCs w:val="21"/>
        </w:rPr>
      </w:pPr>
      <w:r>
        <w:rPr>
          <w:rFonts w:hint="eastAsia" w:ascii="仿宋" w:hAnsi="仿宋" w:eastAsia="仿宋" w:cs="仿宋"/>
          <w:szCs w:val="21"/>
        </w:rPr>
        <w:t>鉴于</w:t>
      </w:r>
      <w:r>
        <w:rPr>
          <w:rFonts w:hint="eastAsia" w:ascii="仿宋" w:hAnsi="仿宋" w:eastAsia="仿宋" w:cs="仿宋"/>
          <w:szCs w:val="21"/>
          <w:u w:val="single"/>
        </w:rPr>
        <w:t xml:space="preserve">        </w:t>
      </w:r>
      <w:r>
        <w:rPr>
          <w:rFonts w:hint="eastAsia" w:ascii="仿宋" w:hAnsi="仿宋" w:eastAsia="仿宋" w:cs="仿宋"/>
          <w:szCs w:val="21"/>
        </w:rPr>
        <w:t>(下称被保证人)将于  年  月  日参加贵方项目编号为（   ）的</w:t>
      </w:r>
      <w:r>
        <w:rPr>
          <w:rFonts w:hint="eastAsia" w:ascii="仿宋" w:hAnsi="仿宋" w:eastAsia="仿宋" w:cs="仿宋"/>
          <w:szCs w:val="21"/>
          <w:u w:val="single"/>
        </w:rPr>
        <w:t xml:space="preserve">     </w:t>
      </w:r>
      <w:r>
        <w:rPr>
          <w:rFonts w:hint="eastAsia" w:ascii="仿宋" w:hAnsi="仿宋" w:eastAsia="仿宋" w:cs="仿宋"/>
          <w:szCs w:val="21"/>
        </w:rPr>
        <w:t>项目投标，我方接受被保证人的委托，在此向受益人提供不可撤销的投标保证：</w:t>
      </w:r>
    </w:p>
    <w:p>
      <w:pPr>
        <w:pStyle w:val="13"/>
        <w:spacing w:line="360" w:lineRule="auto"/>
        <w:ind w:firstLine="420" w:firstLineChars="200"/>
        <w:rPr>
          <w:rFonts w:ascii="仿宋" w:hAnsi="仿宋" w:eastAsia="仿宋" w:cs="仿宋"/>
          <w:szCs w:val="21"/>
        </w:rPr>
      </w:pPr>
      <w:r>
        <w:rPr>
          <w:rFonts w:hint="eastAsia" w:ascii="仿宋" w:hAnsi="仿宋" w:eastAsia="仿宋" w:cs="仿宋"/>
          <w:szCs w:val="21"/>
        </w:rPr>
        <w:t>一、本保证担保的担保金额为</w:t>
      </w:r>
      <w:r>
        <w:rPr>
          <w:rFonts w:hint="eastAsia" w:ascii="仿宋" w:hAnsi="仿宋" w:eastAsia="仿宋" w:cs="仿宋"/>
          <w:szCs w:val="21"/>
          <w:u w:val="single"/>
        </w:rPr>
        <w:t xml:space="preserve">     </w:t>
      </w:r>
      <w:r>
        <w:rPr>
          <w:rFonts w:hint="eastAsia" w:ascii="仿宋" w:hAnsi="仿宋" w:eastAsia="仿宋" w:cs="仿宋"/>
          <w:szCs w:val="21"/>
        </w:rPr>
        <w:t>(币种)</w:t>
      </w:r>
      <w:r>
        <w:rPr>
          <w:rFonts w:hint="eastAsia" w:ascii="仿宋" w:hAnsi="仿宋" w:eastAsia="仿宋" w:cs="仿宋"/>
          <w:szCs w:val="21"/>
          <w:u w:val="single"/>
        </w:rPr>
        <w:t xml:space="preserve">     </w:t>
      </w:r>
      <w:r>
        <w:rPr>
          <w:rFonts w:hint="eastAsia" w:ascii="仿宋" w:hAnsi="仿宋" w:eastAsia="仿宋" w:cs="仿宋"/>
          <w:szCs w:val="21"/>
        </w:rPr>
        <w:t>(小写)元</w:t>
      </w:r>
      <w:r>
        <w:rPr>
          <w:rFonts w:hint="eastAsia" w:ascii="仿宋" w:hAnsi="仿宋" w:eastAsia="仿宋" w:cs="仿宋"/>
          <w:szCs w:val="21"/>
          <w:u w:val="single"/>
        </w:rPr>
        <w:t xml:space="preserve">     </w:t>
      </w:r>
      <w:r>
        <w:rPr>
          <w:rFonts w:hint="eastAsia" w:ascii="仿宋" w:hAnsi="仿宋" w:eastAsia="仿宋" w:cs="仿宋"/>
          <w:szCs w:val="21"/>
        </w:rPr>
        <w:t>(大写)元。</w:t>
      </w:r>
    </w:p>
    <w:p>
      <w:pPr>
        <w:pStyle w:val="13"/>
        <w:spacing w:line="360" w:lineRule="auto"/>
        <w:ind w:firstLine="420" w:firstLineChars="200"/>
        <w:rPr>
          <w:rFonts w:ascii="仿宋" w:hAnsi="仿宋" w:eastAsia="仿宋" w:cs="仿宋"/>
          <w:szCs w:val="21"/>
        </w:rPr>
      </w:pPr>
      <w:r>
        <w:rPr>
          <w:rFonts w:hint="eastAsia" w:ascii="仿宋" w:hAnsi="仿宋" w:eastAsia="仿宋" w:cs="仿宋"/>
          <w:szCs w:val="21"/>
        </w:rPr>
        <w:t>二、本保证担保的保证期间为该工程的投标有效期（或延长的投标有效期）后60日(含60日)，延长投标有效期无须通知我方。</w:t>
      </w:r>
    </w:p>
    <w:p>
      <w:pPr>
        <w:pStyle w:val="13"/>
        <w:spacing w:line="360" w:lineRule="auto"/>
        <w:ind w:firstLine="420" w:firstLineChars="200"/>
        <w:rPr>
          <w:rFonts w:ascii="仿宋" w:hAnsi="仿宋" w:eastAsia="仿宋" w:cs="仿宋"/>
          <w:szCs w:val="21"/>
        </w:rPr>
      </w:pPr>
      <w:r>
        <w:rPr>
          <w:rFonts w:hint="eastAsia" w:ascii="仿宋" w:hAnsi="仿宋" w:eastAsia="仿宋" w:cs="仿宋"/>
          <w:szCs w:val="21"/>
        </w:rPr>
        <w:t>三、在本保证担保的保证期间内，如果被保证人出现下列情形之一，受益人可以向我方提起索赔：</w:t>
      </w:r>
    </w:p>
    <w:p>
      <w:pPr>
        <w:spacing w:line="360" w:lineRule="auto"/>
        <w:ind w:firstLine="420" w:firstLineChars="200"/>
        <w:rPr>
          <w:rFonts w:ascii="仿宋" w:hAnsi="仿宋" w:eastAsia="仿宋" w:cs="仿宋"/>
          <w:szCs w:val="21"/>
        </w:rPr>
      </w:pPr>
      <w:r>
        <w:rPr>
          <w:rFonts w:hint="eastAsia" w:ascii="仿宋" w:hAnsi="仿宋" w:eastAsia="仿宋" w:cs="仿宋"/>
          <w:szCs w:val="21"/>
        </w:rPr>
        <w:t>1.投标截止后，被保证人在投标有效期间撤回其投标；</w:t>
      </w:r>
    </w:p>
    <w:p>
      <w:pPr>
        <w:spacing w:line="360" w:lineRule="auto"/>
        <w:ind w:firstLine="420" w:firstLineChars="200"/>
        <w:rPr>
          <w:rFonts w:ascii="仿宋" w:hAnsi="仿宋" w:eastAsia="仿宋" w:cs="仿宋"/>
          <w:szCs w:val="21"/>
        </w:rPr>
      </w:pPr>
      <w:r>
        <w:rPr>
          <w:rFonts w:hint="eastAsia" w:ascii="仿宋" w:hAnsi="仿宋" w:eastAsia="仿宋" w:cs="仿宋"/>
          <w:szCs w:val="21"/>
        </w:rPr>
        <w:t>2.被保证人在投标有效期内收到受益人发出的中标通知书后，不能或拒绝按招标文件的要求签署监理合同；</w:t>
      </w:r>
    </w:p>
    <w:p>
      <w:pPr>
        <w:spacing w:line="360" w:lineRule="auto"/>
        <w:ind w:firstLine="420" w:firstLineChars="200"/>
        <w:rPr>
          <w:rFonts w:ascii="仿宋" w:hAnsi="仿宋" w:eastAsia="仿宋" w:cs="仿宋"/>
          <w:szCs w:val="21"/>
        </w:rPr>
      </w:pPr>
      <w:r>
        <w:rPr>
          <w:rFonts w:hint="eastAsia" w:ascii="仿宋" w:hAnsi="仿宋" w:eastAsia="仿宋" w:cs="仿宋"/>
          <w:szCs w:val="21"/>
        </w:rPr>
        <w:t>3.被保证人在投标有效期内收到受益人发出的中标通知书后，不能或拒绝按招标文件的规定提交履约担保。</w:t>
      </w:r>
    </w:p>
    <w:p>
      <w:pPr>
        <w:spacing w:line="360" w:lineRule="auto"/>
        <w:ind w:firstLine="420" w:firstLineChars="200"/>
        <w:rPr>
          <w:rFonts w:ascii="仿宋" w:hAnsi="仿宋" w:eastAsia="仿宋" w:cs="仿宋"/>
          <w:szCs w:val="21"/>
        </w:rPr>
      </w:pPr>
      <w:r>
        <w:rPr>
          <w:rFonts w:hint="eastAsia" w:ascii="仿宋" w:hAnsi="仿宋" w:eastAsia="仿宋" w:cs="仿宋"/>
          <w:szCs w:val="21"/>
        </w:rPr>
        <w:t>4.被保证人以其它方式放弃中标的。</w:t>
      </w:r>
    </w:p>
    <w:p>
      <w:pPr>
        <w:spacing w:line="360" w:lineRule="auto"/>
        <w:ind w:firstLine="420" w:firstLineChars="200"/>
        <w:rPr>
          <w:rFonts w:ascii="仿宋" w:hAnsi="仿宋" w:eastAsia="仿宋" w:cs="仿宋"/>
          <w:szCs w:val="21"/>
        </w:rPr>
      </w:pPr>
      <w:r>
        <w:rPr>
          <w:rFonts w:hint="eastAsia" w:ascii="仿宋" w:hAnsi="仿宋" w:eastAsia="仿宋" w:cs="仿宋"/>
          <w:szCs w:val="21"/>
        </w:rPr>
        <w:t>4.被保证人由于违法行为被取消投标资格或中标无效的。</w:t>
      </w:r>
    </w:p>
    <w:p>
      <w:pPr>
        <w:pStyle w:val="13"/>
        <w:spacing w:line="360" w:lineRule="auto"/>
        <w:ind w:firstLine="420" w:firstLineChars="200"/>
        <w:rPr>
          <w:rFonts w:ascii="仿宋" w:hAnsi="仿宋" w:eastAsia="仿宋" w:cs="仿宋"/>
          <w:szCs w:val="21"/>
        </w:rPr>
      </w:pPr>
      <w:r>
        <w:rPr>
          <w:rFonts w:hint="eastAsia" w:ascii="仿宋" w:hAnsi="仿宋" w:eastAsia="仿宋" w:cs="仿宋"/>
          <w:szCs w:val="21"/>
        </w:rPr>
        <w:t>四、在本保证担保的保证期间内，我方收到受益人经法定代表人或其授权委托代理人签字并加盖公章的书面索赔通知后，将不争辩、不挑剔、不可撤销地立即向受益人支付本保证担保的担保金额。</w:t>
      </w:r>
    </w:p>
    <w:p>
      <w:pPr>
        <w:pStyle w:val="13"/>
        <w:spacing w:line="360" w:lineRule="auto"/>
        <w:ind w:firstLine="420" w:firstLineChars="200"/>
        <w:rPr>
          <w:rFonts w:ascii="仿宋" w:hAnsi="仿宋" w:eastAsia="仿宋" w:cs="仿宋"/>
          <w:szCs w:val="21"/>
        </w:rPr>
      </w:pPr>
      <w:r>
        <w:rPr>
          <w:rFonts w:hint="eastAsia" w:ascii="仿宋" w:hAnsi="仿宋" w:eastAsia="仿宋" w:cs="仿宋"/>
          <w:szCs w:val="21"/>
        </w:rPr>
        <w:t>五、受益人的索赔通知应当说明索赔理由，并必须在本保证担保的保证期间内送达我方。</w:t>
      </w:r>
    </w:p>
    <w:p>
      <w:pPr>
        <w:pStyle w:val="13"/>
        <w:spacing w:line="360" w:lineRule="auto"/>
        <w:ind w:firstLine="420" w:firstLineChars="200"/>
        <w:rPr>
          <w:rFonts w:ascii="仿宋" w:hAnsi="仿宋" w:eastAsia="仿宋" w:cs="仿宋"/>
          <w:szCs w:val="21"/>
        </w:rPr>
      </w:pPr>
      <w:r>
        <w:rPr>
          <w:rFonts w:hint="eastAsia" w:ascii="仿宋" w:hAnsi="仿宋" w:eastAsia="仿宋" w:cs="仿宋"/>
          <w:szCs w:val="21"/>
        </w:rPr>
        <w:t>六、本保证担保项下的权利不得转让。</w:t>
      </w:r>
    </w:p>
    <w:p>
      <w:pPr>
        <w:pStyle w:val="13"/>
        <w:spacing w:line="360" w:lineRule="auto"/>
        <w:ind w:firstLine="420" w:firstLineChars="200"/>
        <w:rPr>
          <w:rFonts w:ascii="仿宋" w:hAnsi="仿宋" w:eastAsia="仿宋" w:cs="仿宋"/>
          <w:szCs w:val="21"/>
        </w:rPr>
      </w:pPr>
      <w:r>
        <w:rPr>
          <w:rFonts w:hint="eastAsia" w:ascii="仿宋" w:hAnsi="仿宋" w:eastAsia="仿宋" w:cs="仿宋"/>
          <w:szCs w:val="21"/>
        </w:rPr>
        <w:t>七、本保证担保的保证期间届满，或我方已向受益人支付本保证担保的担保金额，我方的保证责任免除。</w:t>
      </w:r>
    </w:p>
    <w:p>
      <w:pPr>
        <w:pStyle w:val="13"/>
        <w:spacing w:line="360" w:lineRule="auto"/>
        <w:ind w:firstLine="420" w:firstLineChars="200"/>
        <w:rPr>
          <w:rFonts w:ascii="仿宋" w:hAnsi="仿宋" w:eastAsia="仿宋" w:cs="仿宋"/>
          <w:szCs w:val="21"/>
        </w:rPr>
      </w:pPr>
      <w:r>
        <w:rPr>
          <w:rFonts w:hint="eastAsia" w:ascii="仿宋" w:hAnsi="仿宋" w:eastAsia="仿宋" w:cs="仿宋"/>
          <w:szCs w:val="21"/>
        </w:rPr>
        <w:t>八、本保证担保适用中华人民共和国法律。</w:t>
      </w:r>
    </w:p>
    <w:p>
      <w:pPr>
        <w:pStyle w:val="13"/>
        <w:spacing w:line="360" w:lineRule="auto"/>
        <w:ind w:firstLine="420" w:firstLineChars="200"/>
        <w:rPr>
          <w:rFonts w:ascii="仿宋" w:hAnsi="仿宋" w:eastAsia="仿宋" w:cs="仿宋"/>
          <w:szCs w:val="21"/>
        </w:rPr>
      </w:pPr>
      <w:r>
        <w:rPr>
          <w:rFonts w:hint="eastAsia" w:ascii="仿宋" w:hAnsi="仿宋" w:eastAsia="仿宋" w:cs="仿宋"/>
          <w:szCs w:val="21"/>
        </w:rPr>
        <w:t>九、本保证担保以中文文本为准，涂改无效。</w:t>
      </w:r>
    </w:p>
    <w:p>
      <w:pPr>
        <w:spacing w:line="360" w:lineRule="auto"/>
        <w:ind w:firstLine="420" w:firstLineChars="200"/>
        <w:jc w:val="left"/>
        <w:rPr>
          <w:rFonts w:ascii="仿宋" w:hAnsi="仿宋" w:eastAsia="仿宋" w:cs="仿宋"/>
          <w:szCs w:val="21"/>
        </w:rPr>
      </w:pPr>
    </w:p>
    <w:p>
      <w:pPr>
        <w:spacing w:line="360" w:lineRule="auto"/>
        <w:ind w:firstLine="420" w:firstLineChars="200"/>
        <w:jc w:val="left"/>
        <w:rPr>
          <w:rFonts w:ascii="仿宋" w:hAnsi="仿宋" w:eastAsia="仿宋" w:cs="仿宋"/>
          <w:szCs w:val="21"/>
        </w:rPr>
      </w:pPr>
      <w:r>
        <w:rPr>
          <w:rFonts w:hint="eastAsia" w:ascii="仿宋" w:hAnsi="仿宋" w:eastAsia="仿宋" w:cs="仿宋"/>
          <w:szCs w:val="21"/>
        </w:rPr>
        <w:t>保证人(盖章)：</w:t>
      </w:r>
    </w:p>
    <w:p>
      <w:pPr>
        <w:spacing w:line="360" w:lineRule="auto"/>
        <w:ind w:firstLine="420" w:firstLineChars="200"/>
        <w:jc w:val="left"/>
        <w:rPr>
          <w:rFonts w:ascii="仿宋" w:hAnsi="仿宋" w:eastAsia="仿宋" w:cs="仿宋"/>
          <w:szCs w:val="21"/>
          <w:u w:val="single"/>
        </w:rPr>
      </w:pPr>
      <w:r>
        <w:rPr>
          <w:rFonts w:hint="eastAsia" w:ascii="仿宋" w:hAnsi="仿宋" w:eastAsia="仿宋" w:cs="仿宋"/>
          <w:szCs w:val="21"/>
        </w:rPr>
        <w:t>法定代表人或其授权委托代理人(签字或盖章)：</w:t>
      </w:r>
    </w:p>
    <w:p>
      <w:pPr>
        <w:spacing w:line="360" w:lineRule="auto"/>
        <w:ind w:firstLine="420" w:firstLineChars="200"/>
        <w:jc w:val="left"/>
        <w:rPr>
          <w:rFonts w:ascii="仿宋" w:hAnsi="仿宋" w:eastAsia="仿宋" w:cs="仿宋"/>
          <w:szCs w:val="21"/>
          <w:u w:val="single"/>
        </w:rPr>
      </w:pPr>
      <w:r>
        <w:rPr>
          <w:rFonts w:hint="eastAsia" w:ascii="仿宋" w:hAnsi="仿宋" w:eastAsia="仿宋" w:cs="仿宋"/>
          <w:szCs w:val="21"/>
        </w:rPr>
        <w:t>单位地址：</w:t>
      </w:r>
    </w:p>
    <w:p>
      <w:pPr>
        <w:autoSpaceDE w:val="0"/>
        <w:autoSpaceDN w:val="0"/>
        <w:adjustRightInd w:val="0"/>
        <w:snapToGrid w:val="0"/>
        <w:spacing w:line="480" w:lineRule="auto"/>
        <w:jc w:val="left"/>
        <w:rPr>
          <w:rStyle w:val="30"/>
          <w:rFonts w:ascii="仿宋" w:hAnsi="仿宋" w:eastAsia="仿宋" w:cs="仿宋"/>
          <w:b w:val="0"/>
          <w:sz w:val="28"/>
          <w:szCs w:val="28"/>
        </w:rPr>
      </w:pPr>
      <w:r>
        <w:rPr>
          <w:rFonts w:hint="eastAsia" w:ascii="仿宋" w:hAnsi="仿宋" w:eastAsia="仿宋" w:cs="仿宋"/>
          <w:sz w:val="32"/>
          <w:szCs w:val="32"/>
          <w:lang w:val="zh-CN"/>
        </w:rPr>
        <w:br w:type="page"/>
      </w:r>
      <w:r>
        <w:rPr>
          <w:rFonts w:hint="eastAsia" w:ascii="仿宋" w:hAnsi="仿宋" w:eastAsia="仿宋" w:cs="仿宋"/>
          <w:sz w:val="32"/>
          <w:szCs w:val="32"/>
          <w:lang w:val="zh-CN"/>
        </w:rPr>
        <w:t>投标文件格式：法定代表人身份证明</w:t>
      </w:r>
    </w:p>
    <w:p>
      <w:pPr>
        <w:pStyle w:val="9"/>
        <w:rPr>
          <w:rStyle w:val="30"/>
          <w:rFonts w:ascii="仿宋" w:hAnsi="仿宋" w:eastAsia="仿宋" w:cs="仿宋"/>
          <w:b w:val="0"/>
          <w:bCs w:val="0"/>
          <w:sz w:val="32"/>
          <w:szCs w:val="32"/>
        </w:rPr>
      </w:pPr>
    </w:p>
    <w:p>
      <w:pPr>
        <w:autoSpaceDE w:val="0"/>
        <w:autoSpaceDN w:val="0"/>
        <w:adjustRightInd w:val="0"/>
        <w:jc w:val="center"/>
        <w:rPr>
          <w:rFonts w:ascii="仿宋" w:hAnsi="仿宋" w:eastAsia="仿宋" w:cs="仿宋"/>
          <w:kern w:val="0"/>
          <w:sz w:val="44"/>
          <w:szCs w:val="44"/>
        </w:rPr>
      </w:pPr>
      <w:r>
        <w:rPr>
          <w:rFonts w:hint="eastAsia" w:ascii="仿宋" w:hAnsi="仿宋" w:eastAsia="仿宋" w:cs="仿宋"/>
          <w:kern w:val="0"/>
          <w:sz w:val="44"/>
          <w:szCs w:val="44"/>
        </w:rPr>
        <w:t>法定代表人身份证明</w:t>
      </w:r>
    </w:p>
    <w:p>
      <w:pPr>
        <w:autoSpaceDE w:val="0"/>
        <w:autoSpaceDN w:val="0"/>
        <w:adjustRightInd w:val="0"/>
        <w:jc w:val="center"/>
        <w:rPr>
          <w:rFonts w:ascii="仿宋" w:hAnsi="仿宋" w:eastAsia="仿宋" w:cs="仿宋"/>
          <w:kern w:val="0"/>
          <w:sz w:val="44"/>
          <w:szCs w:val="44"/>
        </w:rPr>
      </w:pPr>
    </w:p>
    <w:p>
      <w:pPr>
        <w:pStyle w:val="9"/>
        <w:spacing w:line="240" w:lineRule="auto"/>
        <w:rPr>
          <w:rFonts w:ascii="仿宋" w:hAnsi="仿宋" w:eastAsia="仿宋" w:cs="仿宋"/>
          <w:kern w:val="0"/>
          <w:szCs w:val="21"/>
        </w:rPr>
      </w:pPr>
      <w:r>
        <w:rPr>
          <w:rFonts w:hint="eastAsia" w:ascii="仿宋" w:hAnsi="仿宋" w:eastAsia="仿宋" w:cs="仿宋"/>
          <w:kern w:val="0"/>
          <w:szCs w:val="21"/>
        </w:rPr>
        <w:t xml:space="preserve">    （法定代表人姓名）系（投标人名称）法定代表人。</w:t>
      </w:r>
    </w:p>
    <w:p>
      <w:pPr>
        <w:pStyle w:val="9"/>
        <w:spacing w:line="240" w:lineRule="auto"/>
        <w:rPr>
          <w:rFonts w:ascii="仿宋" w:hAnsi="仿宋" w:eastAsia="仿宋" w:cs="仿宋"/>
          <w:kern w:val="0"/>
          <w:szCs w:val="21"/>
        </w:rPr>
      </w:pPr>
      <w:r>
        <w:rPr>
          <w:rFonts w:hint="eastAsia" w:ascii="仿宋" w:hAnsi="仿宋" w:eastAsia="仿宋" w:cs="仿宋"/>
          <w:kern w:val="0"/>
          <w:szCs w:val="21"/>
        </w:rPr>
        <w:t xml:space="preserve">    特此证明。 </w:t>
      </w:r>
    </w:p>
    <w:p>
      <w:pPr>
        <w:pStyle w:val="9"/>
        <w:spacing w:line="240" w:lineRule="auto"/>
        <w:rPr>
          <w:rFonts w:ascii="仿宋" w:hAnsi="仿宋" w:eastAsia="仿宋" w:cs="仿宋"/>
          <w:kern w:val="0"/>
          <w:szCs w:val="21"/>
        </w:rPr>
      </w:pPr>
    </w:p>
    <w:p>
      <w:pPr>
        <w:pStyle w:val="9"/>
        <w:spacing w:line="240" w:lineRule="auto"/>
        <w:rPr>
          <w:rFonts w:ascii="仿宋" w:hAnsi="仿宋" w:eastAsia="仿宋" w:cs="仿宋"/>
          <w:kern w:val="0"/>
          <w:szCs w:val="21"/>
        </w:rPr>
      </w:pPr>
    </w:p>
    <w:p>
      <w:pPr>
        <w:pStyle w:val="9"/>
        <w:spacing w:line="240" w:lineRule="auto"/>
        <w:rPr>
          <w:rFonts w:ascii="仿宋" w:hAnsi="仿宋" w:eastAsia="仿宋" w:cs="仿宋"/>
          <w:kern w:val="0"/>
          <w:szCs w:val="21"/>
        </w:rPr>
      </w:pPr>
    </w:p>
    <w:p>
      <w:pPr>
        <w:pStyle w:val="9"/>
        <w:spacing w:line="240" w:lineRule="auto"/>
        <w:rPr>
          <w:rFonts w:ascii="仿宋" w:hAnsi="仿宋" w:eastAsia="仿宋" w:cs="仿宋"/>
          <w:kern w:val="0"/>
          <w:szCs w:val="21"/>
        </w:rPr>
      </w:pPr>
      <w:r>
        <w:rPr>
          <w:rFonts w:hint="eastAsia" w:ascii="仿宋" w:hAnsi="仿宋" w:eastAsia="仿宋" w:cs="仿宋"/>
          <w:kern w:val="0"/>
          <w:szCs w:val="21"/>
        </w:rPr>
        <w:t>投标人（法人公章）：</w:t>
      </w:r>
      <w:r>
        <w:rPr>
          <w:rFonts w:hint="eastAsia" w:ascii="仿宋" w:hAnsi="仿宋" w:eastAsia="仿宋" w:cs="仿宋"/>
          <w:kern w:val="0"/>
          <w:szCs w:val="21"/>
          <w:u w:val="single"/>
        </w:rPr>
        <w:t xml:space="preserve">                                                           </w:t>
      </w:r>
    </w:p>
    <w:p>
      <w:pPr>
        <w:pStyle w:val="9"/>
        <w:spacing w:line="240" w:lineRule="auto"/>
        <w:rPr>
          <w:rFonts w:ascii="仿宋" w:hAnsi="仿宋" w:eastAsia="仿宋" w:cs="仿宋"/>
          <w:kern w:val="0"/>
          <w:szCs w:val="21"/>
        </w:rPr>
      </w:pPr>
    </w:p>
    <w:p>
      <w:pPr>
        <w:pStyle w:val="9"/>
        <w:spacing w:line="240" w:lineRule="auto"/>
        <w:jc w:val="right"/>
        <w:rPr>
          <w:rFonts w:ascii="仿宋" w:hAnsi="仿宋" w:eastAsia="仿宋" w:cs="仿宋"/>
          <w:kern w:val="0"/>
          <w:szCs w:val="21"/>
        </w:rPr>
      </w:pPr>
      <w:r>
        <w:rPr>
          <w:rFonts w:hint="eastAsia" w:ascii="仿宋" w:hAnsi="仿宋" w:eastAsia="仿宋" w:cs="仿宋"/>
          <w:kern w:val="0"/>
          <w:szCs w:val="21"/>
          <w:u w:val="single"/>
        </w:rPr>
        <w:t xml:space="preserve">         </w:t>
      </w:r>
      <w:r>
        <w:rPr>
          <w:rFonts w:hint="eastAsia" w:ascii="仿宋" w:hAnsi="仿宋" w:eastAsia="仿宋" w:cs="仿宋"/>
          <w:kern w:val="0"/>
          <w:szCs w:val="21"/>
        </w:rPr>
        <w:t>年</w:t>
      </w:r>
      <w:r>
        <w:rPr>
          <w:rFonts w:hint="eastAsia" w:ascii="仿宋" w:hAnsi="仿宋" w:eastAsia="仿宋" w:cs="仿宋"/>
          <w:kern w:val="0"/>
          <w:szCs w:val="21"/>
          <w:u w:val="single"/>
        </w:rPr>
        <w:t xml:space="preserve">   </w:t>
      </w:r>
      <w:r>
        <w:rPr>
          <w:rFonts w:hint="eastAsia" w:ascii="仿宋" w:hAnsi="仿宋" w:eastAsia="仿宋" w:cs="仿宋"/>
          <w:kern w:val="0"/>
          <w:szCs w:val="21"/>
        </w:rPr>
        <w:t>月</w:t>
      </w:r>
      <w:r>
        <w:rPr>
          <w:rFonts w:hint="eastAsia" w:ascii="仿宋" w:hAnsi="仿宋" w:eastAsia="仿宋" w:cs="仿宋"/>
          <w:kern w:val="0"/>
          <w:szCs w:val="21"/>
          <w:u w:val="single"/>
        </w:rPr>
        <w:t xml:space="preserve">   </w:t>
      </w:r>
      <w:r>
        <w:rPr>
          <w:rFonts w:hint="eastAsia" w:ascii="仿宋" w:hAnsi="仿宋" w:eastAsia="仿宋" w:cs="仿宋"/>
          <w:kern w:val="0"/>
          <w:szCs w:val="21"/>
        </w:rPr>
        <w:t>日</w:t>
      </w:r>
    </w:p>
    <w:p>
      <w:pPr>
        <w:autoSpaceDE w:val="0"/>
        <w:autoSpaceDN w:val="0"/>
        <w:adjustRightInd w:val="0"/>
        <w:jc w:val="left"/>
        <w:rPr>
          <w:rFonts w:ascii="仿宋" w:hAnsi="仿宋" w:eastAsia="仿宋" w:cs="仿宋"/>
          <w:kern w:val="0"/>
          <w:szCs w:val="21"/>
        </w:rPr>
      </w:pPr>
    </w:p>
    <w:p>
      <w:pPr>
        <w:autoSpaceDE w:val="0"/>
        <w:autoSpaceDN w:val="0"/>
        <w:adjustRightInd w:val="0"/>
        <w:jc w:val="left"/>
        <w:rPr>
          <w:rFonts w:ascii="仿宋" w:hAnsi="仿宋" w:eastAsia="仿宋" w:cs="仿宋"/>
          <w:kern w:val="0"/>
          <w:szCs w:val="21"/>
        </w:rPr>
      </w:pPr>
    </w:p>
    <w:p>
      <w:pPr>
        <w:autoSpaceDE w:val="0"/>
        <w:autoSpaceDN w:val="0"/>
        <w:adjustRightInd w:val="0"/>
        <w:jc w:val="left"/>
        <w:rPr>
          <w:rFonts w:ascii="仿宋" w:hAnsi="仿宋" w:eastAsia="仿宋" w:cs="仿宋"/>
          <w:kern w:val="0"/>
          <w:szCs w:val="21"/>
        </w:rPr>
      </w:pPr>
    </w:p>
    <w:tbl>
      <w:tblPr>
        <w:tblStyle w:val="28"/>
        <w:tblW w:w="83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6" w:hRule="atLeast"/>
          <w:jc w:val="center"/>
        </w:trPr>
        <w:tc>
          <w:tcPr>
            <w:tcW w:w="8310" w:type="dxa"/>
            <w:vAlign w:val="center"/>
          </w:tcPr>
          <w:p>
            <w:pPr>
              <w:pStyle w:val="9"/>
              <w:spacing w:line="240" w:lineRule="auto"/>
              <w:jc w:val="center"/>
              <w:rPr>
                <w:rFonts w:ascii="仿宋" w:hAnsi="仿宋" w:eastAsia="仿宋" w:cs="仿宋"/>
                <w:kern w:val="0"/>
                <w:szCs w:val="21"/>
              </w:rPr>
            </w:pPr>
            <w:r>
              <w:rPr>
                <w:rFonts w:hint="eastAsia" w:ascii="仿宋" w:hAnsi="仿宋" w:eastAsia="仿宋" w:cs="仿宋"/>
                <w:kern w:val="0"/>
                <w:szCs w:val="21"/>
              </w:rPr>
              <w:t>粘贴法定代表人身份证正反两面（护照）复印件</w:t>
            </w:r>
          </w:p>
        </w:tc>
      </w:tr>
    </w:tbl>
    <w:p>
      <w:pPr>
        <w:pStyle w:val="9"/>
        <w:spacing w:line="240" w:lineRule="auto"/>
        <w:rPr>
          <w:rFonts w:ascii="仿宋" w:hAnsi="仿宋" w:eastAsia="仿宋" w:cs="仿宋"/>
          <w:kern w:val="0"/>
        </w:rPr>
      </w:pPr>
    </w:p>
    <w:p>
      <w:pPr>
        <w:autoSpaceDE w:val="0"/>
        <w:autoSpaceDN w:val="0"/>
        <w:adjustRightInd w:val="0"/>
        <w:snapToGrid w:val="0"/>
        <w:spacing w:line="480" w:lineRule="auto"/>
        <w:jc w:val="left"/>
        <w:rPr>
          <w:rFonts w:ascii="仿宋" w:hAnsi="仿宋" w:eastAsia="仿宋" w:cs="仿宋"/>
          <w:sz w:val="32"/>
          <w:szCs w:val="32"/>
          <w:lang w:val="zh-CN"/>
        </w:rPr>
      </w:pPr>
      <w:r>
        <w:rPr>
          <w:rFonts w:hint="eastAsia" w:ascii="仿宋" w:hAnsi="仿宋" w:eastAsia="仿宋" w:cs="仿宋"/>
          <w:kern w:val="0"/>
        </w:rPr>
        <w:br w:type="page"/>
      </w:r>
      <w:r>
        <w:rPr>
          <w:rFonts w:hint="eastAsia" w:ascii="仿宋" w:hAnsi="仿宋" w:eastAsia="仿宋" w:cs="仿宋"/>
          <w:sz w:val="32"/>
          <w:szCs w:val="32"/>
          <w:lang w:val="zh-CN"/>
        </w:rPr>
        <w:t>投标文件格式：法定代表人授权委托书</w:t>
      </w:r>
    </w:p>
    <w:p>
      <w:pPr>
        <w:pStyle w:val="9"/>
        <w:rPr>
          <w:rStyle w:val="30"/>
          <w:rFonts w:ascii="仿宋" w:hAnsi="仿宋" w:eastAsia="仿宋" w:cs="仿宋"/>
          <w:b w:val="0"/>
          <w:bCs w:val="0"/>
          <w:sz w:val="32"/>
          <w:szCs w:val="32"/>
        </w:rPr>
      </w:pPr>
    </w:p>
    <w:p>
      <w:pPr>
        <w:autoSpaceDE w:val="0"/>
        <w:autoSpaceDN w:val="0"/>
        <w:adjustRightInd w:val="0"/>
        <w:jc w:val="center"/>
        <w:rPr>
          <w:rFonts w:ascii="仿宋" w:hAnsi="仿宋" w:eastAsia="仿宋" w:cs="仿宋"/>
          <w:kern w:val="0"/>
          <w:sz w:val="44"/>
          <w:szCs w:val="44"/>
        </w:rPr>
      </w:pPr>
      <w:r>
        <w:rPr>
          <w:rFonts w:hint="eastAsia" w:ascii="仿宋" w:hAnsi="仿宋" w:eastAsia="仿宋" w:cs="仿宋"/>
          <w:kern w:val="0"/>
          <w:sz w:val="44"/>
          <w:szCs w:val="44"/>
        </w:rPr>
        <w:t>法定代表人授权委托书</w:t>
      </w:r>
    </w:p>
    <w:p>
      <w:pPr>
        <w:autoSpaceDE w:val="0"/>
        <w:autoSpaceDN w:val="0"/>
        <w:adjustRightInd w:val="0"/>
        <w:jc w:val="center"/>
        <w:rPr>
          <w:rFonts w:ascii="仿宋" w:hAnsi="仿宋" w:eastAsia="仿宋" w:cs="仿宋"/>
          <w:kern w:val="0"/>
          <w:sz w:val="44"/>
          <w:szCs w:val="44"/>
        </w:rPr>
      </w:pPr>
    </w:p>
    <w:p>
      <w:pPr>
        <w:pStyle w:val="9"/>
        <w:spacing w:line="240" w:lineRule="auto"/>
        <w:ind w:firstLine="420" w:firstLineChars="200"/>
        <w:rPr>
          <w:rFonts w:ascii="仿宋" w:hAnsi="仿宋" w:eastAsia="仿宋" w:cs="仿宋"/>
          <w:kern w:val="0"/>
          <w:szCs w:val="21"/>
        </w:rPr>
      </w:pPr>
      <w:r>
        <w:rPr>
          <w:rFonts w:hint="eastAsia" w:ascii="仿宋" w:hAnsi="仿宋" w:eastAsia="仿宋" w:cs="仿宋"/>
          <w:kern w:val="0"/>
          <w:szCs w:val="21"/>
        </w:rPr>
        <w:t>本人（法定代表人姓名）系（投标人名称）的法定代表人，现委托（被授权委托人姓名）代表本人负责（项目名称）的投标活动，处理与之相关的事务，包括：获取招标投标相关文件、材料，提出相关问题，参加相关会议，签署、递交、撤回、修改、澄清、说明、补正资格预审申请文件、投标文件。</w:t>
      </w:r>
    </w:p>
    <w:p>
      <w:pPr>
        <w:pStyle w:val="9"/>
        <w:spacing w:line="240" w:lineRule="auto"/>
        <w:ind w:firstLine="420" w:firstLineChars="200"/>
        <w:rPr>
          <w:rFonts w:ascii="仿宋" w:hAnsi="仿宋" w:eastAsia="仿宋" w:cs="仿宋"/>
          <w:kern w:val="0"/>
          <w:szCs w:val="21"/>
        </w:rPr>
      </w:pPr>
      <w:r>
        <w:rPr>
          <w:rFonts w:hint="eastAsia" w:ascii="仿宋" w:hAnsi="仿宋" w:eastAsia="仿宋" w:cs="仿宋"/>
          <w:kern w:val="0"/>
          <w:szCs w:val="21"/>
        </w:rPr>
        <w:t>委托期限自</w:t>
      </w:r>
      <w:r>
        <w:rPr>
          <w:rFonts w:hint="eastAsia" w:ascii="仿宋" w:hAnsi="仿宋" w:eastAsia="仿宋" w:cs="仿宋"/>
          <w:szCs w:val="21"/>
        </w:rPr>
        <w:t>[       ]年[   ]月[   ]日</w:t>
      </w:r>
      <w:r>
        <w:rPr>
          <w:rFonts w:hint="eastAsia" w:ascii="仿宋" w:hAnsi="仿宋" w:eastAsia="仿宋" w:cs="仿宋"/>
          <w:kern w:val="0"/>
          <w:szCs w:val="21"/>
        </w:rPr>
        <w:t>起至</w:t>
      </w:r>
      <w:r>
        <w:rPr>
          <w:rFonts w:hint="eastAsia" w:ascii="仿宋" w:hAnsi="仿宋" w:eastAsia="仿宋" w:cs="仿宋"/>
          <w:szCs w:val="21"/>
        </w:rPr>
        <w:t>[       ]年[   ]月[   ]日</w:t>
      </w:r>
      <w:r>
        <w:rPr>
          <w:rFonts w:hint="eastAsia" w:ascii="仿宋" w:hAnsi="仿宋" w:eastAsia="仿宋" w:cs="仿宋"/>
          <w:kern w:val="0"/>
          <w:szCs w:val="21"/>
        </w:rPr>
        <w:t>止（不得短于投标有效期）。</w:t>
      </w:r>
    </w:p>
    <w:p>
      <w:pPr>
        <w:pStyle w:val="9"/>
        <w:spacing w:line="240" w:lineRule="auto"/>
        <w:ind w:firstLine="420" w:firstLineChars="200"/>
        <w:rPr>
          <w:rFonts w:ascii="仿宋" w:hAnsi="仿宋" w:eastAsia="仿宋" w:cs="仿宋"/>
          <w:kern w:val="0"/>
          <w:szCs w:val="21"/>
        </w:rPr>
      </w:pPr>
      <w:r>
        <w:rPr>
          <w:rFonts w:hint="eastAsia" w:ascii="仿宋" w:hAnsi="仿宋" w:eastAsia="仿宋" w:cs="仿宋"/>
          <w:kern w:val="0"/>
          <w:szCs w:val="21"/>
        </w:rPr>
        <w:t>被授权委托人无转委托权。</w:t>
      </w:r>
    </w:p>
    <w:p>
      <w:pPr>
        <w:pStyle w:val="9"/>
        <w:spacing w:line="240" w:lineRule="auto"/>
        <w:ind w:firstLine="420" w:firstLineChars="200"/>
        <w:rPr>
          <w:rFonts w:ascii="仿宋" w:hAnsi="仿宋" w:eastAsia="仿宋" w:cs="仿宋"/>
          <w:kern w:val="0"/>
          <w:szCs w:val="21"/>
        </w:rPr>
      </w:pPr>
      <w:r>
        <w:rPr>
          <w:rFonts w:hint="eastAsia" w:ascii="仿宋" w:hAnsi="仿宋" w:eastAsia="仿宋" w:cs="仿宋"/>
          <w:kern w:val="0"/>
          <w:szCs w:val="21"/>
        </w:rPr>
        <w:t>被授权委托人在以上期限之内从事授权范围之内的相关活动引起的一切法律责任均由投标人承担。</w:t>
      </w:r>
    </w:p>
    <w:p>
      <w:pPr>
        <w:pStyle w:val="9"/>
        <w:spacing w:line="240" w:lineRule="auto"/>
        <w:rPr>
          <w:rFonts w:ascii="仿宋" w:hAnsi="仿宋" w:eastAsia="仿宋" w:cs="仿宋"/>
          <w:kern w:val="0"/>
          <w:szCs w:val="21"/>
        </w:rPr>
      </w:pPr>
    </w:p>
    <w:p>
      <w:pPr>
        <w:pStyle w:val="9"/>
        <w:spacing w:line="240" w:lineRule="auto"/>
        <w:rPr>
          <w:rFonts w:ascii="仿宋" w:hAnsi="仿宋" w:eastAsia="仿宋" w:cs="仿宋"/>
          <w:kern w:val="0"/>
          <w:szCs w:val="21"/>
        </w:rPr>
      </w:pPr>
      <w:r>
        <w:rPr>
          <w:rFonts w:hint="eastAsia" w:ascii="仿宋" w:hAnsi="仿宋" w:eastAsia="仿宋" w:cs="仿宋"/>
          <w:kern w:val="0"/>
          <w:szCs w:val="21"/>
        </w:rPr>
        <w:t>附件：法定代表人身份证明</w:t>
      </w:r>
    </w:p>
    <w:p>
      <w:pPr>
        <w:pStyle w:val="9"/>
        <w:spacing w:line="240" w:lineRule="auto"/>
        <w:rPr>
          <w:rFonts w:ascii="仿宋" w:hAnsi="仿宋" w:eastAsia="仿宋" w:cs="仿宋"/>
          <w:kern w:val="0"/>
          <w:szCs w:val="21"/>
        </w:rPr>
      </w:pPr>
    </w:p>
    <w:p>
      <w:pPr>
        <w:pStyle w:val="9"/>
        <w:spacing w:line="240" w:lineRule="auto"/>
        <w:rPr>
          <w:rFonts w:ascii="仿宋" w:hAnsi="仿宋" w:eastAsia="仿宋" w:cs="仿宋"/>
          <w:kern w:val="0"/>
          <w:szCs w:val="21"/>
        </w:rPr>
      </w:pPr>
      <w:r>
        <w:rPr>
          <w:rFonts w:hint="eastAsia" w:ascii="仿宋" w:hAnsi="仿宋" w:eastAsia="仿宋" w:cs="仿宋"/>
          <w:kern w:val="0"/>
          <w:szCs w:val="21"/>
        </w:rPr>
        <w:t>投标人（法人公章）：</w:t>
      </w:r>
      <w:r>
        <w:rPr>
          <w:rFonts w:hint="eastAsia" w:ascii="仿宋" w:hAnsi="仿宋" w:eastAsia="仿宋" w:cs="仿宋"/>
          <w:kern w:val="0"/>
          <w:szCs w:val="21"/>
          <w:u w:val="single"/>
        </w:rPr>
        <w:t xml:space="preserve">                                                           </w:t>
      </w:r>
    </w:p>
    <w:p>
      <w:pPr>
        <w:pStyle w:val="9"/>
        <w:spacing w:line="240" w:lineRule="auto"/>
        <w:rPr>
          <w:rFonts w:ascii="仿宋" w:hAnsi="仿宋" w:eastAsia="仿宋" w:cs="仿宋"/>
          <w:kern w:val="0"/>
          <w:szCs w:val="21"/>
        </w:rPr>
      </w:pPr>
    </w:p>
    <w:p>
      <w:pPr>
        <w:pStyle w:val="9"/>
        <w:spacing w:line="240" w:lineRule="auto"/>
        <w:rPr>
          <w:rFonts w:ascii="仿宋" w:hAnsi="仿宋" w:eastAsia="仿宋" w:cs="仿宋"/>
          <w:kern w:val="0"/>
          <w:szCs w:val="21"/>
        </w:rPr>
      </w:pPr>
      <w:r>
        <w:rPr>
          <w:rFonts w:hint="eastAsia" w:ascii="仿宋" w:hAnsi="仿宋" w:eastAsia="仿宋" w:cs="仿宋"/>
          <w:kern w:val="0"/>
          <w:szCs w:val="21"/>
        </w:rPr>
        <w:t>法定代表人（签名或签章）：</w:t>
      </w:r>
      <w:r>
        <w:rPr>
          <w:rFonts w:hint="eastAsia" w:ascii="仿宋" w:hAnsi="仿宋" w:eastAsia="仿宋" w:cs="仿宋"/>
          <w:kern w:val="0"/>
          <w:szCs w:val="21"/>
          <w:u w:val="single"/>
        </w:rPr>
        <w:t xml:space="preserve">                                                     </w:t>
      </w:r>
    </w:p>
    <w:p>
      <w:pPr>
        <w:pStyle w:val="9"/>
        <w:spacing w:line="240" w:lineRule="auto"/>
        <w:rPr>
          <w:rFonts w:ascii="仿宋" w:hAnsi="仿宋" w:eastAsia="仿宋" w:cs="仿宋"/>
          <w:kern w:val="0"/>
          <w:szCs w:val="21"/>
        </w:rPr>
      </w:pPr>
    </w:p>
    <w:p>
      <w:pPr>
        <w:pStyle w:val="9"/>
        <w:spacing w:line="240" w:lineRule="auto"/>
        <w:rPr>
          <w:rFonts w:ascii="仿宋" w:hAnsi="仿宋" w:eastAsia="仿宋" w:cs="仿宋"/>
          <w:kern w:val="0"/>
          <w:szCs w:val="21"/>
        </w:rPr>
      </w:pPr>
      <w:r>
        <w:rPr>
          <w:rFonts w:hint="eastAsia" w:ascii="仿宋" w:hAnsi="仿宋" w:eastAsia="仿宋" w:cs="仿宋"/>
          <w:kern w:val="0"/>
          <w:szCs w:val="21"/>
        </w:rPr>
        <w:t>被授权委托人（签名或签章）：</w:t>
      </w:r>
      <w:r>
        <w:rPr>
          <w:rFonts w:hint="eastAsia" w:ascii="仿宋" w:hAnsi="仿宋" w:eastAsia="仿宋" w:cs="仿宋"/>
          <w:kern w:val="0"/>
          <w:szCs w:val="21"/>
          <w:u w:val="single"/>
        </w:rPr>
        <w:t xml:space="preserve">                                                   </w:t>
      </w:r>
    </w:p>
    <w:p>
      <w:pPr>
        <w:pStyle w:val="9"/>
        <w:spacing w:line="240" w:lineRule="auto"/>
        <w:rPr>
          <w:rFonts w:ascii="仿宋" w:hAnsi="仿宋" w:eastAsia="仿宋" w:cs="仿宋"/>
          <w:kern w:val="0"/>
          <w:szCs w:val="21"/>
        </w:rPr>
      </w:pPr>
    </w:p>
    <w:p>
      <w:pPr>
        <w:pStyle w:val="9"/>
        <w:spacing w:line="240" w:lineRule="auto"/>
        <w:jc w:val="right"/>
        <w:rPr>
          <w:rFonts w:ascii="仿宋" w:hAnsi="仿宋" w:eastAsia="仿宋" w:cs="仿宋"/>
          <w:kern w:val="0"/>
          <w:szCs w:val="21"/>
        </w:rPr>
      </w:pPr>
      <w:r>
        <w:rPr>
          <w:rFonts w:hint="eastAsia" w:ascii="仿宋" w:hAnsi="仿宋" w:eastAsia="仿宋" w:cs="仿宋"/>
          <w:kern w:val="0"/>
          <w:szCs w:val="21"/>
          <w:u w:val="single"/>
        </w:rPr>
        <w:t xml:space="preserve">         </w:t>
      </w:r>
      <w:r>
        <w:rPr>
          <w:rFonts w:hint="eastAsia" w:ascii="仿宋" w:hAnsi="仿宋" w:eastAsia="仿宋" w:cs="仿宋"/>
          <w:kern w:val="0"/>
          <w:szCs w:val="21"/>
        </w:rPr>
        <w:t>年</w:t>
      </w:r>
      <w:r>
        <w:rPr>
          <w:rFonts w:hint="eastAsia" w:ascii="仿宋" w:hAnsi="仿宋" w:eastAsia="仿宋" w:cs="仿宋"/>
          <w:kern w:val="0"/>
          <w:szCs w:val="21"/>
          <w:u w:val="single"/>
        </w:rPr>
        <w:t xml:space="preserve">   </w:t>
      </w:r>
      <w:r>
        <w:rPr>
          <w:rFonts w:hint="eastAsia" w:ascii="仿宋" w:hAnsi="仿宋" w:eastAsia="仿宋" w:cs="仿宋"/>
          <w:kern w:val="0"/>
          <w:szCs w:val="21"/>
        </w:rPr>
        <w:t>月</w:t>
      </w:r>
      <w:r>
        <w:rPr>
          <w:rFonts w:hint="eastAsia" w:ascii="仿宋" w:hAnsi="仿宋" w:eastAsia="仿宋" w:cs="仿宋"/>
          <w:kern w:val="0"/>
          <w:szCs w:val="21"/>
          <w:u w:val="single"/>
        </w:rPr>
        <w:t xml:space="preserve">   </w:t>
      </w:r>
      <w:r>
        <w:rPr>
          <w:rFonts w:hint="eastAsia" w:ascii="仿宋" w:hAnsi="仿宋" w:eastAsia="仿宋" w:cs="仿宋"/>
          <w:kern w:val="0"/>
          <w:szCs w:val="21"/>
        </w:rPr>
        <w:t>日</w:t>
      </w:r>
    </w:p>
    <w:p>
      <w:pPr>
        <w:autoSpaceDE w:val="0"/>
        <w:autoSpaceDN w:val="0"/>
        <w:adjustRightInd w:val="0"/>
        <w:rPr>
          <w:rFonts w:ascii="仿宋" w:hAnsi="仿宋" w:eastAsia="仿宋" w:cs="仿宋"/>
          <w:kern w:val="0"/>
        </w:rPr>
      </w:pPr>
    </w:p>
    <w:tbl>
      <w:tblPr>
        <w:tblStyle w:val="28"/>
        <w:tblW w:w="83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6" w:hRule="atLeast"/>
          <w:jc w:val="center"/>
        </w:trPr>
        <w:tc>
          <w:tcPr>
            <w:tcW w:w="8310" w:type="dxa"/>
            <w:vAlign w:val="center"/>
          </w:tcPr>
          <w:p>
            <w:pPr>
              <w:pStyle w:val="9"/>
              <w:spacing w:line="240" w:lineRule="auto"/>
              <w:jc w:val="center"/>
              <w:rPr>
                <w:rFonts w:ascii="仿宋" w:hAnsi="仿宋" w:eastAsia="仿宋" w:cs="仿宋"/>
                <w:kern w:val="0"/>
                <w:szCs w:val="21"/>
              </w:rPr>
            </w:pPr>
            <w:r>
              <w:rPr>
                <w:rFonts w:hint="eastAsia" w:ascii="仿宋" w:hAnsi="仿宋" w:eastAsia="仿宋" w:cs="仿宋"/>
                <w:kern w:val="0"/>
                <w:szCs w:val="21"/>
              </w:rPr>
              <w:t>粘贴被授权委托人身份证正反两面（护照）复印件</w:t>
            </w:r>
          </w:p>
        </w:tc>
      </w:tr>
    </w:tbl>
    <w:p>
      <w:pPr>
        <w:autoSpaceDE w:val="0"/>
        <w:autoSpaceDN w:val="0"/>
        <w:adjustRightInd w:val="0"/>
        <w:rPr>
          <w:rFonts w:ascii="仿宋" w:hAnsi="仿宋" w:eastAsia="仿宋" w:cs="仿宋"/>
        </w:rPr>
      </w:pPr>
    </w:p>
    <w:p>
      <w:pPr>
        <w:autoSpaceDE w:val="0"/>
        <w:autoSpaceDN w:val="0"/>
        <w:adjustRightInd w:val="0"/>
        <w:snapToGrid w:val="0"/>
        <w:spacing w:line="480" w:lineRule="auto"/>
        <w:jc w:val="left"/>
        <w:rPr>
          <w:rStyle w:val="30"/>
          <w:rFonts w:ascii="仿宋" w:hAnsi="仿宋" w:eastAsia="仿宋" w:cs="仿宋"/>
          <w:b w:val="0"/>
          <w:sz w:val="28"/>
          <w:szCs w:val="28"/>
        </w:rPr>
      </w:pPr>
      <w:r>
        <w:rPr>
          <w:rFonts w:hint="eastAsia" w:ascii="仿宋" w:hAnsi="仿宋" w:eastAsia="仿宋" w:cs="仿宋"/>
          <w:kern w:val="0"/>
          <w:szCs w:val="21"/>
        </w:rPr>
        <w:br w:type="page"/>
      </w:r>
      <w:r>
        <w:rPr>
          <w:rFonts w:hint="eastAsia" w:ascii="仿宋" w:hAnsi="仿宋" w:eastAsia="仿宋" w:cs="仿宋"/>
          <w:sz w:val="32"/>
          <w:szCs w:val="32"/>
          <w:lang w:val="zh-CN"/>
        </w:rPr>
        <w:t>投标文件格式：投标承诺书</w:t>
      </w:r>
    </w:p>
    <w:p>
      <w:pPr>
        <w:autoSpaceDE w:val="0"/>
        <w:autoSpaceDN w:val="0"/>
        <w:adjustRightInd w:val="0"/>
        <w:jc w:val="center"/>
        <w:rPr>
          <w:rFonts w:ascii="仿宋" w:hAnsi="仿宋" w:eastAsia="仿宋" w:cs="仿宋"/>
          <w:kern w:val="0"/>
          <w:sz w:val="44"/>
          <w:szCs w:val="44"/>
        </w:rPr>
      </w:pPr>
      <w:r>
        <w:rPr>
          <w:rFonts w:hint="eastAsia" w:ascii="仿宋" w:hAnsi="仿宋" w:eastAsia="仿宋" w:cs="仿宋"/>
          <w:kern w:val="0"/>
          <w:sz w:val="44"/>
          <w:szCs w:val="44"/>
        </w:rPr>
        <w:t>投标承诺书</w:t>
      </w:r>
    </w:p>
    <w:p>
      <w:pPr>
        <w:autoSpaceDE w:val="0"/>
        <w:autoSpaceDN w:val="0"/>
        <w:adjustRightInd w:val="0"/>
        <w:jc w:val="center"/>
        <w:rPr>
          <w:rFonts w:ascii="仿宋" w:hAnsi="仿宋" w:eastAsia="仿宋" w:cs="仿宋"/>
          <w:kern w:val="0"/>
          <w:sz w:val="44"/>
          <w:szCs w:val="44"/>
        </w:rPr>
      </w:pPr>
    </w:p>
    <w:p>
      <w:pPr>
        <w:widowControl/>
        <w:adjustRightInd w:val="0"/>
        <w:ind w:right="-91"/>
        <w:jc w:val="left"/>
        <w:rPr>
          <w:rFonts w:ascii="仿宋" w:hAnsi="仿宋" w:eastAsia="仿宋" w:cs="仿宋"/>
          <w:szCs w:val="21"/>
          <w:u w:val="single"/>
        </w:rPr>
      </w:pPr>
      <w:r>
        <w:rPr>
          <w:rFonts w:hint="eastAsia" w:ascii="仿宋" w:hAnsi="仿宋" w:eastAsia="仿宋" w:cs="仿宋"/>
          <w:szCs w:val="21"/>
          <w:u w:val="single"/>
        </w:rPr>
        <w:t xml:space="preserve">    （招标人名称 ）  </w:t>
      </w:r>
      <w:r>
        <w:rPr>
          <w:rFonts w:hint="eastAsia" w:ascii="仿宋" w:hAnsi="仿宋" w:eastAsia="仿宋" w:cs="仿宋"/>
          <w:szCs w:val="21"/>
        </w:rPr>
        <w:t>：</w:t>
      </w:r>
    </w:p>
    <w:p>
      <w:pPr>
        <w:pStyle w:val="10"/>
        <w:widowControl/>
        <w:adjustRightInd w:val="0"/>
        <w:ind w:leftChars="0" w:right="-91" w:firstLine="718" w:firstLineChars="342"/>
        <w:rPr>
          <w:rFonts w:ascii="仿宋" w:hAnsi="仿宋" w:eastAsia="仿宋" w:cs="仿宋"/>
          <w:szCs w:val="21"/>
        </w:rPr>
      </w:pPr>
      <w:r>
        <w:rPr>
          <w:rFonts w:hint="eastAsia" w:ascii="仿宋" w:hAnsi="仿宋" w:eastAsia="仿宋" w:cs="仿宋"/>
          <w:szCs w:val="21"/>
        </w:rPr>
        <w:t>本投标人已详细阅读了</w:t>
      </w:r>
      <w:r>
        <w:rPr>
          <w:rFonts w:hint="eastAsia" w:ascii="仿宋" w:hAnsi="仿宋" w:eastAsia="仿宋" w:cs="仿宋"/>
          <w:szCs w:val="21"/>
          <w:u w:val="single"/>
        </w:rPr>
        <w:t xml:space="preserve">              （项目名称）               </w:t>
      </w:r>
      <w:r>
        <w:rPr>
          <w:rFonts w:hint="eastAsia" w:ascii="仿宋" w:hAnsi="仿宋" w:eastAsia="仿宋" w:cs="仿宋"/>
          <w:szCs w:val="21"/>
        </w:rPr>
        <w:t>监理招标文件，自愿参加上述工程投标，现就有关事项向招标人郑重承诺如下：</w:t>
      </w:r>
    </w:p>
    <w:p>
      <w:pPr>
        <w:widowControl/>
        <w:numPr>
          <w:ilvl w:val="0"/>
          <w:numId w:val="3"/>
        </w:numPr>
        <w:adjustRightInd w:val="0"/>
        <w:spacing w:line="500" w:lineRule="exact"/>
        <w:ind w:left="0" w:right="-89" w:firstLine="403" w:firstLineChars="192"/>
        <w:jc w:val="left"/>
        <w:rPr>
          <w:rFonts w:ascii="仿宋" w:hAnsi="仿宋" w:eastAsia="仿宋" w:cs="仿宋"/>
          <w:szCs w:val="21"/>
        </w:rPr>
      </w:pPr>
      <w:r>
        <w:rPr>
          <w:rFonts w:hint="eastAsia" w:ascii="仿宋" w:hAnsi="仿宋" w:eastAsia="仿宋" w:cs="仿宋"/>
          <w:szCs w:val="21"/>
        </w:rPr>
        <w:t>遵守中华人民共和国、广东省、珠海市有关招标投标的法律法规规定，自觉维护建筑市场秩序。</w:t>
      </w:r>
    </w:p>
    <w:p>
      <w:pPr>
        <w:widowControl/>
        <w:numPr>
          <w:ilvl w:val="0"/>
          <w:numId w:val="3"/>
        </w:numPr>
        <w:adjustRightInd w:val="0"/>
        <w:spacing w:line="500" w:lineRule="exact"/>
        <w:ind w:left="0" w:right="-89" w:firstLine="403" w:firstLineChars="192"/>
        <w:jc w:val="left"/>
        <w:rPr>
          <w:rFonts w:ascii="仿宋" w:hAnsi="仿宋" w:eastAsia="仿宋" w:cs="仿宋"/>
          <w:szCs w:val="21"/>
        </w:rPr>
      </w:pPr>
      <w:r>
        <w:rPr>
          <w:rFonts w:hint="eastAsia" w:ascii="仿宋" w:hAnsi="仿宋" w:eastAsia="仿宋" w:cs="仿宋"/>
          <w:szCs w:val="21"/>
        </w:rPr>
        <w:t>接受招标文件全部内容。</w:t>
      </w:r>
    </w:p>
    <w:p>
      <w:pPr>
        <w:widowControl/>
        <w:numPr>
          <w:ilvl w:val="0"/>
          <w:numId w:val="3"/>
        </w:numPr>
        <w:adjustRightInd w:val="0"/>
        <w:spacing w:line="500" w:lineRule="exact"/>
        <w:ind w:left="0" w:right="-89" w:firstLine="403" w:firstLineChars="192"/>
        <w:jc w:val="left"/>
        <w:rPr>
          <w:rFonts w:ascii="仿宋" w:hAnsi="仿宋" w:eastAsia="仿宋" w:cs="仿宋"/>
          <w:szCs w:val="21"/>
        </w:rPr>
      </w:pPr>
      <w:r>
        <w:rPr>
          <w:rFonts w:hint="eastAsia" w:ascii="仿宋" w:hAnsi="仿宋" w:eastAsia="仿宋" w:cs="仿宋"/>
          <w:szCs w:val="21"/>
        </w:rPr>
        <w:t>服从《招标议程工作安排》，遵守招标有关会议现场纪律。</w:t>
      </w:r>
    </w:p>
    <w:p>
      <w:pPr>
        <w:widowControl/>
        <w:numPr>
          <w:ilvl w:val="0"/>
          <w:numId w:val="3"/>
        </w:numPr>
        <w:adjustRightInd w:val="0"/>
        <w:spacing w:line="500" w:lineRule="exact"/>
        <w:ind w:left="0" w:right="-89" w:firstLine="403" w:firstLineChars="192"/>
        <w:jc w:val="left"/>
        <w:rPr>
          <w:rFonts w:ascii="仿宋" w:hAnsi="仿宋" w:eastAsia="仿宋" w:cs="仿宋"/>
          <w:szCs w:val="21"/>
        </w:rPr>
      </w:pPr>
      <w:r>
        <w:rPr>
          <w:rFonts w:hint="eastAsia" w:ascii="仿宋" w:hAnsi="仿宋" w:eastAsia="仿宋" w:cs="仿宋"/>
          <w:szCs w:val="21"/>
        </w:rPr>
        <w:t>保证投标文件内容无任何虚假。</w:t>
      </w:r>
    </w:p>
    <w:p>
      <w:pPr>
        <w:widowControl/>
        <w:numPr>
          <w:ilvl w:val="0"/>
          <w:numId w:val="3"/>
        </w:numPr>
        <w:adjustRightInd w:val="0"/>
        <w:spacing w:line="500" w:lineRule="exact"/>
        <w:ind w:left="0" w:right="-89" w:firstLine="403" w:firstLineChars="192"/>
        <w:jc w:val="left"/>
        <w:rPr>
          <w:rFonts w:ascii="仿宋" w:hAnsi="仿宋" w:eastAsia="仿宋" w:cs="仿宋"/>
          <w:szCs w:val="21"/>
        </w:rPr>
      </w:pPr>
      <w:r>
        <w:rPr>
          <w:rFonts w:hint="eastAsia" w:ascii="仿宋" w:hAnsi="仿宋" w:eastAsia="仿宋" w:cs="仿宋"/>
          <w:szCs w:val="21"/>
        </w:rPr>
        <w:t>保证投标文件不存在低于成本的恶意报价行为。</w:t>
      </w:r>
    </w:p>
    <w:p>
      <w:pPr>
        <w:widowControl/>
        <w:numPr>
          <w:ilvl w:val="0"/>
          <w:numId w:val="3"/>
        </w:numPr>
        <w:adjustRightInd w:val="0"/>
        <w:spacing w:line="500" w:lineRule="exact"/>
        <w:ind w:left="0" w:right="-89" w:firstLine="403" w:firstLineChars="192"/>
        <w:jc w:val="left"/>
        <w:rPr>
          <w:rFonts w:ascii="仿宋" w:hAnsi="仿宋" w:eastAsia="仿宋" w:cs="仿宋"/>
          <w:szCs w:val="21"/>
        </w:rPr>
      </w:pPr>
      <w:r>
        <w:rPr>
          <w:rFonts w:hint="eastAsia" w:ascii="仿宋" w:hAnsi="仿宋" w:eastAsia="仿宋" w:cs="仿宋"/>
          <w:szCs w:val="21"/>
        </w:rPr>
        <w:t>保证按招标文件及中标通知书规定提交履约保证并商签监理合同。</w:t>
      </w:r>
    </w:p>
    <w:p>
      <w:pPr>
        <w:widowControl/>
        <w:numPr>
          <w:ilvl w:val="0"/>
          <w:numId w:val="3"/>
        </w:numPr>
        <w:adjustRightInd w:val="0"/>
        <w:spacing w:line="500" w:lineRule="exact"/>
        <w:ind w:left="0" w:right="-89" w:firstLine="403" w:firstLineChars="192"/>
        <w:jc w:val="left"/>
        <w:rPr>
          <w:rFonts w:ascii="仿宋" w:hAnsi="仿宋" w:eastAsia="仿宋" w:cs="仿宋"/>
          <w:szCs w:val="21"/>
        </w:rPr>
      </w:pPr>
      <w:r>
        <w:rPr>
          <w:rFonts w:hint="eastAsia" w:ascii="仿宋" w:hAnsi="仿宋" w:eastAsia="仿宋" w:cs="仿宋"/>
          <w:szCs w:val="21"/>
        </w:rPr>
        <w:t xml:space="preserve">保证按监理合同约定完成监理合同范围内的全部内容，履行保修期的监理责任。 </w:t>
      </w:r>
    </w:p>
    <w:p>
      <w:pPr>
        <w:widowControl/>
        <w:numPr>
          <w:ilvl w:val="0"/>
          <w:numId w:val="3"/>
        </w:numPr>
        <w:adjustRightInd w:val="0"/>
        <w:spacing w:line="500" w:lineRule="exact"/>
        <w:ind w:left="0" w:right="-89" w:firstLine="403" w:firstLineChars="192"/>
        <w:jc w:val="left"/>
        <w:rPr>
          <w:rFonts w:ascii="仿宋" w:hAnsi="仿宋" w:eastAsia="仿宋" w:cs="仿宋"/>
          <w:szCs w:val="21"/>
        </w:rPr>
      </w:pPr>
      <w:r>
        <w:rPr>
          <w:rFonts w:hint="eastAsia" w:ascii="仿宋" w:hAnsi="仿宋" w:eastAsia="仿宋" w:cs="仿宋"/>
          <w:szCs w:val="21"/>
        </w:rPr>
        <w:t>保证中标之后按投标文件承诺派驻监理人员及投入检测设备。</w:t>
      </w:r>
    </w:p>
    <w:p>
      <w:pPr>
        <w:widowControl/>
        <w:adjustRightInd w:val="0"/>
        <w:spacing w:line="500" w:lineRule="exact"/>
        <w:ind w:right="-89" w:firstLine="705"/>
        <w:jc w:val="left"/>
        <w:rPr>
          <w:rFonts w:ascii="仿宋" w:hAnsi="仿宋" w:eastAsia="仿宋" w:cs="仿宋"/>
          <w:szCs w:val="21"/>
        </w:rPr>
      </w:pPr>
      <w:r>
        <w:rPr>
          <w:rFonts w:hint="eastAsia" w:ascii="仿宋" w:hAnsi="仿宋" w:eastAsia="仿宋" w:cs="仿宋"/>
          <w:szCs w:val="21"/>
        </w:rPr>
        <w:t>若有违反以上1、2、3、4、5任意一条，同意被废除投标资格并接受处罚。</w:t>
      </w:r>
    </w:p>
    <w:p>
      <w:pPr>
        <w:widowControl/>
        <w:adjustRightInd w:val="0"/>
        <w:spacing w:line="500" w:lineRule="exact"/>
        <w:ind w:right="-89" w:firstLine="705"/>
        <w:jc w:val="left"/>
        <w:rPr>
          <w:rFonts w:ascii="仿宋" w:hAnsi="仿宋" w:eastAsia="仿宋" w:cs="仿宋"/>
          <w:szCs w:val="21"/>
        </w:rPr>
      </w:pPr>
      <w:r>
        <w:rPr>
          <w:rFonts w:hint="eastAsia" w:ascii="仿宋" w:hAnsi="仿宋" w:eastAsia="仿宋" w:cs="仿宋"/>
          <w:szCs w:val="21"/>
        </w:rPr>
        <w:t>若有违反以上6、7、8任意一条，同意接受招标人对投标人违约处罚并被没收履约保证。</w:t>
      </w:r>
    </w:p>
    <w:p>
      <w:pPr>
        <w:widowControl/>
        <w:adjustRightInd w:val="0"/>
        <w:spacing w:line="500" w:lineRule="exact"/>
        <w:ind w:right="-89" w:firstLine="4620" w:firstLineChars="2200"/>
        <w:rPr>
          <w:rFonts w:ascii="仿宋" w:hAnsi="仿宋" w:eastAsia="仿宋" w:cs="仿宋"/>
          <w:szCs w:val="21"/>
        </w:rPr>
      </w:pPr>
      <w:r>
        <w:rPr>
          <w:rFonts w:hint="eastAsia" w:ascii="仿宋" w:hAnsi="仿宋" w:eastAsia="仿宋" w:cs="仿宋"/>
          <w:szCs w:val="21"/>
        </w:rPr>
        <w:t>年    月    日</w:t>
      </w:r>
    </w:p>
    <w:p>
      <w:pPr>
        <w:autoSpaceDE w:val="0"/>
        <w:autoSpaceDN w:val="0"/>
        <w:adjustRightInd w:val="0"/>
        <w:jc w:val="left"/>
        <w:rPr>
          <w:rFonts w:ascii="仿宋" w:hAnsi="仿宋" w:eastAsia="仿宋" w:cs="仿宋"/>
          <w:kern w:val="0"/>
          <w:szCs w:val="21"/>
        </w:rPr>
      </w:pPr>
    </w:p>
    <w:p>
      <w:pPr>
        <w:autoSpaceDE w:val="0"/>
        <w:autoSpaceDN w:val="0"/>
        <w:adjustRightInd w:val="0"/>
        <w:jc w:val="left"/>
        <w:rPr>
          <w:rFonts w:ascii="仿宋" w:hAnsi="仿宋" w:eastAsia="仿宋" w:cs="仿宋"/>
          <w:kern w:val="0"/>
          <w:szCs w:val="21"/>
          <w:u w:val="single"/>
        </w:rPr>
      </w:pPr>
      <w:r>
        <w:rPr>
          <w:rFonts w:hint="eastAsia" w:ascii="仿宋" w:hAnsi="仿宋" w:eastAsia="仿宋" w:cs="仿宋"/>
          <w:kern w:val="0"/>
          <w:szCs w:val="21"/>
        </w:rPr>
        <w:t>投标人（法人公章）：</w:t>
      </w:r>
      <w:r>
        <w:rPr>
          <w:rFonts w:hint="eastAsia" w:ascii="仿宋" w:hAnsi="仿宋" w:eastAsia="仿宋" w:cs="仿宋"/>
          <w:kern w:val="0"/>
          <w:szCs w:val="21"/>
          <w:u w:val="single"/>
        </w:rPr>
        <w:t xml:space="preserve">                                                           </w:t>
      </w:r>
    </w:p>
    <w:p>
      <w:pPr>
        <w:autoSpaceDE w:val="0"/>
        <w:autoSpaceDN w:val="0"/>
        <w:adjustRightInd w:val="0"/>
        <w:jc w:val="left"/>
        <w:rPr>
          <w:rFonts w:ascii="仿宋" w:hAnsi="仿宋" w:eastAsia="仿宋" w:cs="仿宋"/>
          <w:kern w:val="0"/>
          <w:szCs w:val="21"/>
        </w:rPr>
      </w:pPr>
    </w:p>
    <w:p>
      <w:pPr>
        <w:pStyle w:val="9"/>
        <w:spacing w:line="240" w:lineRule="auto"/>
        <w:rPr>
          <w:rFonts w:ascii="仿宋" w:hAnsi="仿宋" w:eastAsia="仿宋" w:cs="仿宋"/>
          <w:kern w:val="0"/>
          <w:szCs w:val="21"/>
        </w:rPr>
      </w:pPr>
      <w:r>
        <w:rPr>
          <w:rFonts w:hint="eastAsia" w:ascii="仿宋" w:hAnsi="仿宋" w:eastAsia="仿宋" w:cs="仿宋"/>
          <w:kern w:val="0"/>
          <w:szCs w:val="21"/>
        </w:rPr>
        <w:t>法定代表人（签名或签章）：</w:t>
      </w:r>
      <w:r>
        <w:rPr>
          <w:rFonts w:hint="eastAsia" w:ascii="仿宋" w:hAnsi="仿宋" w:eastAsia="仿宋" w:cs="仿宋"/>
          <w:kern w:val="0"/>
          <w:szCs w:val="21"/>
          <w:u w:val="single"/>
        </w:rPr>
        <w:t xml:space="preserve">                                                     </w:t>
      </w:r>
    </w:p>
    <w:p>
      <w:pPr>
        <w:pStyle w:val="9"/>
        <w:spacing w:line="240" w:lineRule="auto"/>
        <w:rPr>
          <w:rFonts w:ascii="仿宋" w:hAnsi="仿宋" w:eastAsia="仿宋" w:cs="仿宋"/>
          <w:kern w:val="0"/>
          <w:szCs w:val="21"/>
        </w:rPr>
      </w:pPr>
    </w:p>
    <w:p>
      <w:pPr>
        <w:pStyle w:val="9"/>
        <w:spacing w:line="240" w:lineRule="auto"/>
        <w:rPr>
          <w:rFonts w:ascii="仿宋" w:hAnsi="仿宋" w:eastAsia="仿宋" w:cs="仿宋"/>
          <w:kern w:val="0"/>
          <w:szCs w:val="21"/>
        </w:rPr>
      </w:pPr>
      <w:r>
        <w:rPr>
          <w:rFonts w:hint="eastAsia" w:ascii="仿宋" w:hAnsi="仿宋" w:eastAsia="仿宋" w:cs="仿宋"/>
          <w:kern w:val="0"/>
          <w:szCs w:val="21"/>
        </w:rPr>
        <w:t>被授权委托人（签名或签章）：</w:t>
      </w:r>
      <w:r>
        <w:rPr>
          <w:rFonts w:hint="eastAsia" w:ascii="仿宋" w:hAnsi="仿宋" w:eastAsia="仿宋" w:cs="仿宋"/>
          <w:kern w:val="0"/>
          <w:szCs w:val="21"/>
          <w:u w:val="single"/>
        </w:rPr>
        <w:t xml:space="preserve">                                                   </w:t>
      </w:r>
    </w:p>
    <w:p>
      <w:pPr>
        <w:autoSpaceDE w:val="0"/>
        <w:autoSpaceDN w:val="0"/>
        <w:adjustRightInd w:val="0"/>
        <w:jc w:val="left"/>
        <w:rPr>
          <w:rFonts w:ascii="仿宋" w:hAnsi="仿宋" w:eastAsia="仿宋" w:cs="仿宋"/>
          <w:kern w:val="0"/>
          <w:szCs w:val="21"/>
        </w:rPr>
      </w:pPr>
    </w:p>
    <w:p>
      <w:pPr>
        <w:pStyle w:val="9"/>
        <w:rPr>
          <w:rFonts w:ascii="仿宋" w:hAnsi="仿宋" w:eastAsia="仿宋" w:cs="仿宋"/>
          <w:kern w:val="0"/>
          <w:szCs w:val="21"/>
        </w:rPr>
        <w:sectPr>
          <w:headerReference r:id="rId3" w:type="default"/>
          <w:footerReference r:id="rId4" w:type="default"/>
          <w:type w:val="continuous"/>
          <w:pgSz w:w="11906" w:h="16838"/>
          <w:pgMar w:top="1440" w:right="1797" w:bottom="1440" w:left="1797" w:header="851" w:footer="850" w:gutter="0"/>
          <w:cols w:space="720" w:num="1"/>
          <w:docGrid w:linePitch="290" w:charSpace="0"/>
        </w:sectPr>
      </w:pPr>
      <w:r>
        <w:rPr>
          <w:rFonts w:hint="eastAsia" w:ascii="仿宋" w:hAnsi="仿宋" w:eastAsia="仿宋" w:cs="仿宋"/>
          <w:kern w:val="0"/>
          <w:szCs w:val="21"/>
          <w:u w:val="single"/>
        </w:rPr>
        <w:t xml:space="preserve">         </w:t>
      </w:r>
      <w:r>
        <w:rPr>
          <w:rFonts w:hint="eastAsia" w:ascii="仿宋" w:hAnsi="仿宋" w:eastAsia="仿宋" w:cs="仿宋"/>
          <w:kern w:val="0"/>
          <w:szCs w:val="21"/>
        </w:rPr>
        <w:t>年</w:t>
      </w:r>
      <w:r>
        <w:rPr>
          <w:rFonts w:hint="eastAsia" w:ascii="仿宋" w:hAnsi="仿宋" w:eastAsia="仿宋" w:cs="仿宋"/>
          <w:kern w:val="0"/>
          <w:szCs w:val="21"/>
          <w:u w:val="single"/>
        </w:rPr>
        <w:t xml:space="preserve">   </w:t>
      </w:r>
      <w:r>
        <w:rPr>
          <w:rFonts w:hint="eastAsia" w:ascii="仿宋" w:hAnsi="仿宋" w:eastAsia="仿宋" w:cs="仿宋"/>
          <w:kern w:val="0"/>
          <w:szCs w:val="21"/>
        </w:rPr>
        <w:t>月</w:t>
      </w:r>
      <w:r>
        <w:rPr>
          <w:rFonts w:hint="eastAsia" w:ascii="仿宋" w:hAnsi="仿宋" w:eastAsia="仿宋" w:cs="仿宋"/>
          <w:kern w:val="0"/>
          <w:szCs w:val="21"/>
          <w:u w:val="single"/>
        </w:rPr>
        <w:t xml:space="preserve">   </w:t>
      </w:r>
      <w:r>
        <w:rPr>
          <w:rFonts w:hint="eastAsia" w:ascii="仿宋" w:hAnsi="仿宋" w:eastAsia="仿宋" w:cs="仿宋"/>
          <w:kern w:val="0"/>
          <w:szCs w:val="21"/>
        </w:rPr>
        <w:t>日</w:t>
      </w:r>
    </w:p>
    <w:p>
      <w:pPr>
        <w:autoSpaceDE w:val="0"/>
        <w:autoSpaceDN w:val="0"/>
        <w:adjustRightInd w:val="0"/>
        <w:snapToGrid w:val="0"/>
        <w:spacing w:line="480" w:lineRule="auto"/>
        <w:jc w:val="left"/>
        <w:rPr>
          <w:rFonts w:ascii="仿宋" w:hAnsi="仿宋" w:eastAsia="仿宋" w:cs="仿宋"/>
          <w:sz w:val="32"/>
          <w:szCs w:val="32"/>
          <w:lang w:val="zh-CN"/>
        </w:rPr>
      </w:pPr>
      <w:r>
        <w:rPr>
          <w:rFonts w:hint="eastAsia" w:ascii="仿宋" w:hAnsi="仿宋" w:eastAsia="仿宋" w:cs="仿宋"/>
          <w:sz w:val="32"/>
          <w:szCs w:val="32"/>
          <w:lang w:val="zh-CN"/>
        </w:rPr>
        <w:t>投标文件格式：业绩信誉情况列表</w:t>
      </w:r>
    </w:p>
    <w:tbl>
      <w:tblPr>
        <w:tblStyle w:val="28"/>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059"/>
        <w:gridCol w:w="2783"/>
        <w:gridCol w:w="4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993" w:type="dxa"/>
            <w:vAlign w:val="center"/>
          </w:tcPr>
          <w:p>
            <w:pPr>
              <w:autoSpaceDE w:val="0"/>
              <w:autoSpaceDN w:val="0"/>
              <w:adjustRightInd w:val="0"/>
              <w:snapToGrid w:val="0"/>
              <w:jc w:val="center"/>
              <w:rPr>
                <w:rFonts w:ascii="仿宋" w:hAnsi="仿宋" w:eastAsia="仿宋" w:cs="仿宋"/>
                <w:szCs w:val="21"/>
                <w:lang w:val="zh-CN"/>
              </w:rPr>
            </w:pPr>
            <w:r>
              <w:rPr>
                <w:rFonts w:hint="eastAsia" w:ascii="仿宋" w:hAnsi="仿宋" w:eastAsia="仿宋" w:cs="仿宋"/>
                <w:szCs w:val="21"/>
                <w:lang w:val="zh-CN"/>
              </w:rPr>
              <w:t>序号</w:t>
            </w:r>
          </w:p>
        </w:tc>
        <w:tc>
          <w:tcPr>
            <w:tcW w:w="1059" w:type="dxa"/>
            <w:vAlign w:val="center"/>
          </w:tcPr>
          <w:p>
            <w:pPr>
              <w:autoSpaceDE w:val="0"/>
              <w:autoSpaceDN w:val="0"/>
              <w:adjustRightInd w:val="0"/>
              <w:snapToGrid w:val="0"/>
              <w:jc w:val="center"/>
              <w:rPr>
                <w:rFonts w:ascii="仿宋" w:hAnsi="仿宋" w:eastAsia="仿宋" w:cs="仿宋"/>
                <w:szCs w:val="21"/>
                <w:lang w:val="zh-CN"/>
              </w:rPr>
            </w:pPr>
            <w:r>
              <w:rPr>
                <w:rFonts w:hint="eastAsia" w:ascii="仿宋" w:hAnsi="仿宋" w:eastAsia="仿宋" w:cs="仿宋"/>
                <w:szCs w:val="21"/>
                <w:lang w:val="zh-CN"/>
              </w:rPr>
              <w:t>响应要素序号</w:t>
            </w:r>
          </w:p>
        </w:tc>
        <w:tc>
          <w:tcPr>
            <w:tcW w:w="2783" w:type="dxa"/>
            <w:vAlign w:val="center"/>
          </w:tcPr>
          <w:p>
            <w:pPr>
              <w:autoSpaceDE w:val="0"/>
              <w:autoSpaceDN w:val="0"/>
              <w:adjustRightInd w:val="0"/>
              <w:snapToGrid w:val="0"/>
              <w:jc w:val="center"/>
              <w:rPr>
                <w:rFonts w:ascii="仿宋" w:hAnsi="仿宋" w:eastAsia="仿宋" w:cs="仿宋"/>
                <w:szCs w:val="21"/>
                <w:lang w:val="zh-CN"/>
              </w:rPr>
            </w:pPr>
            <w:r>
              <w:rPr>
                <w:rFonts w:hint="eastAsia" w:ascii="仿宋" w:hAnsi="仿宋" w:eastAsia="仿宋" w:cs="仿宋"/>
                <w:szCs w:val="21"/>
                <w:lang w:val="zh-CN"/>
              </w:rPr>
              <w:t>业绩信誉名称</w:t>
            </w:r>
          </w:p>
        </w:tc>
        <w:tc>
          <w:tcPr>
            <w:tcW w:w="4339" w:type="dxa"/>
            <w:vAlign w:val="center"/>
          </w:tcPr>
          <w:p>
            <w:pPr>
              <w:autoSpaceDE w:val="0"/>
              <w:autoSpaceDN w:val="0"/>
              <w:adjustRightInd w:val="0"/>
              <w:snapToGrid w:val="0"/>
              <w:jc w:val="center"/>
              <w:rPr>
                <w:rFonts w:ascii="仿宋" w:hAnsi="仿宋" w:eastAsia="仿宋" w:cs="仿宋"/>
                <w:szCs w:val="21"/>
                <w:lang w:val="zh-CN"/>
              </w:rPr>
            </w:pPr>
            <w:r>
              <w:rPr>
                <w:rFonts w:hint="eastAsia" w:ascii="仿宋" w:hAnsi="仿宋" w:eastAsia="仿宋" w:cs="仿宋"/>
                <w:szCs w:val="21"/>
                <w:lang w:val="zh-CN"/>
              </w:rPr>
              <w:t>业绩信誉概况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vAlign w:val="center"/>
          </w:tcPr>
          <w:p>
            <w:pPr>
              <w:autoSpaceDE w:val="0"/>
              <w:autoSpaceDN w:val="0"/>
              <w:adjustRightInd w:val="0"/>
              <w:snapToGrid w:val="0"/>
              <w:spacing w:line="480" w:lineRule="auto"/>
              <w:jc w:val="center"/>
              <w:rPr>
                <w:rFonts w:ascii="仿宋" w:hAnsi="仿宋" w:eastAsia="仿宋" w:cs="仿宋"/>
                <w:szCs w:val="21"/>
              </w:rPr>
            </w:pPr>
            <w:r>
              <w:rPr>
                <w:rFonts w:hint="eastAsia" w:ascii="仿宋" w:hAnsi="仿宋" w:eastAsia="仿宋" w:cs="仿宋"/>
                <w:szCs w:val="21"/>
              </w:rPr>
              <w:t>1</w:t>
            </w:r>
          </w:p>
        </w:tc>
        <w:tc>
          <w:tcPr>
            <w:tcW w:w="1059" w:type="dxa"/>
            <w:vAlign w:val="center"/>
          </w:tcPr>
          <w:p>
            <w:pPr>
              <w:autoSpaceDE w:val="0"/>
              <w:autoSpaceDN w:val="0"/>
              <w:adjustRightInd w:val="0"/>
              <w:snapToGrid w:val="0"/>
              <w:spacing w:line="480" w:lineRule="auto"/>
              <w:jc w:val="center"/>
              <w:rPr>
                <w:rFonts w:ascii="仿宋" w:hAnsi="仿宋" w:eastAsia="仿宋" w:cs="仿宋"/>
                <w:szCs w:val="21"/>
                <w:lang w:val="zh-CN"/>
              </w:rPr>
            </w:pPr>
          </w:p>
        </w:tc>
        <w:tc>
          <w:tcPr>
            <w:tcW w:w="2783" w:type="dxa"/>
            <w:vAlign w:val="center"/>
          </w:tcPr>
          <w:p>
            <w:pPr>
              <w:autoSpaceDE w:val="0"/>
              <w:autoSpaceDN w:val="0"/>
              <w:adjustRightInd w:val="0"/>
              <w:snapToGrid w:val="0"/>
              <w:spacing w:line="480" w:lineRule="auto"/>
              <w:jc w:val="center"/>
              <w:rPr>
                <w:rFonts w:ascii="仿宋" w:hAnsi="仿宋" w:eastAsia="仿宋" w:cs="仿宋"/>
                <w:szCs w:val="21"/>
                <w:lang w:val="zh-CN"/>
              </w:rPr>
            </w:pPr>
          </w:p>
        </w:tc>
        <w:tc>
          <w:tcPr>
            <w:tcW w:w="4339" w:type="dxa"/>
            <w:vAlign w:val="center"/>
          </w:tcPr>
          <w:p>
            <w:pPr>
              <w:autoSpaceDE w:val="0"/>
              <w:autoSpaceDN w:val="0"/>
              <w:adjustRightInd w:val="0"/>
              <w:snapToGrid w:val="0"/>
              <w:spacing w:line="480" w:lineRule="auto"/>
              <w:jc w:val="center"/>
              <w:rPr>
                <w:rFonts w:ascii="仿宋" w:hAnsi="仿宋" w:eastAsia="仿宋" w:cs="仿宋"/>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vAlign w:val="center"/>
          </w:tcPr>
          <w:p>
            <w:pPr>
              <w:autoSpaceDE w:val="0"/>
              <w:autoSpaceDN w:val="0"/>
              <w:adjustRightInd w:val="0"/>
              <w:snapToGrid w:val="0"/>
              <w:spacing w:line="480" w:lineRule="auto"/>
              <w:jc w:val="center"/>
              <w:rPr>
                <w:rFonts w:ascii="仿宋" w:hAnsi="仿宋" w:eastAsia="仿宋" w:cs="仿宋"/>
                <w:szCs w:val="21"/>
              </w:rPr>
            </w:pPr>
            <w:r>
              <w:rPr>
                <w:rFonts w:hint="eastAsia" w:ascii="仿宋" w:hAnsi="仿宋" w:eastAsia="仿宋" w:cs="仿宋"/>
                <w:szCs w:val="21"/>
              </w:rPr>
              <w:t>2</w:t>
            </w:r>
          </w:p>
        </w:tc>
        <w:tc>
          <w:tcPr>
            <w:tcW w:w="1059" w:type="dxa"/>
            <w:vAlign w:val="center"/>
          </w:tcPr>
          <w:p>
            <w:pPr>
              <w:autoSpaceDE w:val="0"/>
              <w:autoSpaceDN w:val="0"/>
              <w:adjustRightInd w:val="0"/>
              <w:snapToGrid w:val="0"/>
              <w:spacing w:line="480" w:lineRule="auto"/>
              <w:jc w:val="center"/>
              <w:rPr>
                <w:rFonts w:ascii="仿宋" w:hAnsi="仿宋" w:eastAsia="仿宋" w:cs="仿宋"/>
                <w:szCs w:val="21"/>
                <w:lang w:val="zh-CN"/>
              </w:rPr>
            </w:pPr>
          </w:p>
        </w:tc>
        <w:tc>
          <w:tcPr>
            <w:tcW w:w="2783" w:type="dxa"/>
            <w:vAlign w:val="center"/>
          </w:tcPr>
          <w:p>
            <w:pPr>
              <w:autoSpaceDE w:val="0"/>
              <w:autoSpaceDN w:val="0"/>
              <w:adjustRightInd w:val="0"/>
              <w:snapToGrid w:val="0"/>
              <w:spacing w:line="480" w:lineRule="auto"/>
              <w:jc w:val="center"/>
              <w:rPr>
                <w:rFonts w:ascii="仿宋" w:hAnsi="仿宋" w:eastAsia="仿宋" w:cs="仿宋"/>
                <w:szCs w:val="21"/>
                <w:lang w:val="zh-CN"/>
              </w:rPr>
            </w:pPr>
          </w:p>
        </w:tc>
        <w:tc>
          <w:tcPr>
            <w:tcW w:w="4339" w:type="dxa"/>
            <w:vAlign w:val="center"/>
          </w:tcPr>
          <w:p>
            <w:pPr>
              <w:autoSpaceDE w:val="0"/>
              <w:autoSpaceDN w:val="0"/>
              <w:adjustRightInd w:val="0"/>
              <w:snapToGrid w:val="0"/>
              <w:spacing w:line="480" w:lineRule="auto"/>
              <w:jc w:val="center"/>
              <w:rPr>
                <w:rFonts w:ascii="仿宋" w:hAnsi="仿宋" w:eastAsia="仿宋" w:cs="仿宋"/>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vAlign w:val="center"/>
          </w:tcPr>
          <w:p>
            <w:pPr>
              <w:autoSpaceDE w:val="0"/>
              <w:autoSpaceDN w:val="0"/>
              <w:adjustRightInd w:val="0"/>
              <w:snapToGrid w:val="0"/>
              <w:spacing w:line="480" w:lineRule="auto"/>
              <w:jc w:val="center"/>
              <w:rPr>
                <w:rFonts w:ascii="仿宋" w:hAnsi="仿宋" w:eastAsia="仿宋" w:cs="仿宋"/>
                <w:szCs w:val="21"/>
              </w:rPr>
            </w:pPr>
            <w:r>
              <w:rPr>
                <w:rFonts w:hint="eastAsia" w:ascii="仿宋" w:hAnsi="仿宋" w:eastAsia="仿宋" w:cs="仿宋"/>
                <w:szCs w:val="21"/>
              </w:rPr>
              <w:t>3</w:t>
            </w:r>
          </w:p>
        </w:tc>
        <w:tc>
          <w:tcPr>
            <w:tcW w:w="1059" w:type="dxa"/>
            <w:vAlign w:val="center"/>
          </w:tcPr>
          <w:p>
            <w:pPr>
              <w:autoSpaceDE w:val="0"/>
              <w:autoSpaceDN w:val="0"/>
              <w:adjustRightInd w:val="0"/>
              <w:snapToGrid w:val="0"/>
              <w:spacing w:line="480" w:lineRule="auto"/>
              <w:jc w:val="center"/>
              <w:rPr>
                <w:rFonts w:ascii="仿宋" w:hAnsi="仿宋" w:eastAsia="仿宋" w:cs="仿宋"/>
                <w:szCs w:val="21"/>
                <w:lang w:val="zh-CN"/>
              </w:rPr>
            </w:pPr>
          </w:p>
        </w:tc>
        <w:tc>
          <w:tcPr>
            <w:tcW w:w="2783" w:type="dxa"/>
            <w:vAlign w:val="center"/>
          </w:tcPr>
          <w:p>
            <w:pPr>
              <w:autoSpaceDE w:val="0"/>
              <w:autoSpaceDN w:val="0"/>
              <w:adjustRightInd w:val="0"/>
              <w:snapToGrid w:val="0"/>
              <w:spacing w:line="480" w:lineRule="auto"/>
              <w:jc w:val="center"/>
              <w:rPr>
                <w:rFonts w:ascii="仿宋" w:hAnsi="仿宋" w:eastAsia="仿宋" w:cs="仿宋"/>
                <w:szCs w:val="21"/>
                <w:lang w:val="zh-CN"/>
              </w:rPr>
            </w:pPr>
          </w:p>
        </w:tc>
        <w:tc>
          <w:tcPr>
            <w:tcW w:w="4339" w:type="dxa"/>
            <w:vAlign w:val="center"/>
          </w:tcPr>
          <w:p>
            <w:pPr>
              <w:autoSpaceDE w:val="0"/>
              <w:autoSpaceDN w:val="0"/>
              <w:adjustRightInd w:val="0"/>
              <w:snapToGrid w:val="0"/>
              <w:spacing w:line="480" w:lineRule="auto"/>
              <w:jc w:val="center"/>
              <w:rPr>
                <w:rFonts w:ascii="仿宋" w:hAnsi="仿宋" w:eastAsia="仿宋" w:cs="仿宋"/>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vAlign w:val="center"/>
          </w:tcPr>
          <w:p>
            <w:pPr>
              <w:autoSpaceDE w:val="0"/>
              <w:autoSpaceDN w:val="0"/>
              <w:adjustRightInd w:val="0"/>
              <w:snapToGrid w:val="0"/>
              <w:spacing w:line="480" w:lineRule="auto"/>
              <w:jc w:val="center"/>
              <w:rPr>
                <w:rFonts w:ascii="仿宋" w:hAnsi="仿宋" w:eastAsia="仿宋" w:cs="仿宋"/>
                <w:szCs w:val="21"/>
              </w:rPr>
            </w:pPr>
            <w:r>
              <w:rPr>
                <w:rFonts w:hint="eastAsia" w:ascii="仿宋" w:hAnsi="仿宋" w:eastAsia="仿宋" w:cs="仿宋"/>
                <w:szCs w:val="21"/>
              </w:rPr>
              <w:t>4</w:t>
            </w:r>
          </w:p>
        </w:tc>
        <w:tc>
          <w:tcPr>
            <w:tcW w:w="1059" w:type="dxa"/>
            <w:vAlign w:val="center"/>
          </w:tcPr>
          <w:p>
            <w:pPr>
              <w:autoSpaceDE w:val="0"/>
              <w:autoSpaceDN w:val="0"/>
              <w:adjustRightInd w:val="0"/>
              <w:snapToGrid w:val="0"/>
              <w:spacing w:line="480" w:lineRule="auto"/>
              <w:jc w:val="center"/>
              <w:rPr>
                <w:rFonts w:ascii="仿宋" w:hAnsi="仿宋" w:eastAsia="仿宋" w:cs="仿宋"/>
                <w:szCs w:val="21"/>
                <w:lang w:val="zh-CN"/>
              </w:rPr>
            </w:pPr>
          </w:p>
        </w:tc>
        <w:tc>
          <w:tcPr>
            <w:tcW w:w="2783" w:type="dxa"/>
            <w:vAlign w:val="center"/>
          </w:tcPr>
          <w:p>
            <w:pPr>
              <w:autoSpaceDE w:val="0"/>
              <w:autoSpaceDN w:val="0"/>
              <w:adjustRightInd w:val="0"/>
              <w:snapToGrid w:val="0"/>
              <w:spacing w:line="480" w:lineRule="auto"/>
              <w:jc w:val="center"/>
              <w:rPr>
                <w:rFonts w:ascii="仿宋" w:hAnsi="仿宋" w:eastAsia="仿宋" w:cs="仿宋"/>
                <w:szCs w:val="21"/>
                <w:lang w:val="zh-CN"/>
              </w:rPr>
            </w:pPr>
          </w:p>
        </w:tc>
        <w:tc>
          <w:tcPr>
            <w:tcW w:w="4339" w:type="dxa"/>
            <w:vAlign w:val="center"/>
          </w:tcPr>
          <w:p>
            <w:pPr>
              <w:autoSpaceDE w:val="0"/>
              <w:autoSpaceDN w:val="0"/>
              <w:adjustRightInd w:val="0"/>
              <w:snapToGrid w:val="0"/>
              <w:spacing w:line="480" w:lineRule="auto"/>
              <w:jc w:val="center"/>
              <w:rPr>
                <w:rFonts w:ascii="仿宋" w:hAnsi="仿宋" w:eastAsia="仿宋" w:cs="仿宋"/>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vAlign w:val="center"/>
          </w:tcPr>
          <w:p>
            <w:pPr>
              <w:autoSpaceDE w:val="0"/>
              <w:autoSpaceDN w:val="0"/>
              <w:adjustRightInd w:val="0"/>
              <w:snapToGrid w:val="0"/>
              <w:spacing w:line="480" w:lineRule="auto"/>
              <w:jc w:val="center"/>
              <w:rPr>
                <w:rFonts w:ascii="仿宋" w:hAnsi="仿宋" w:eastAsia="仿宋" w:cs="仿宋"/>
                <w:szCs w:val="21"/>
              </w:rPr>
            </w:pPr>
            <w:r>
              <w:rPr>
                <w:rFonts w:hint="eastAsia" w:ascii="仿宋" w:hAnsi="仿宋" w:eastAsia="仿宋" w:cs="仿宋"/>
                <w:szCs w:val="21"/>
              </w:rPr>
              <w:t>5</w:t>
            </w:r>
          </w:p>
        </w:tc>
        <w:tc>
          <w:tcPr>
            <w:tcW w:w="1059" w:type="dxa"/>
            <w:vAlign w:val="center"/>
          </w:tcPr>
          <w:p>
            <w:pPr>
              <w:autoSpaceDE w:val="0"/>
              <w:autoSpaceDN w:val="0"/>
              <w:adjustRightInd w:val="0"/>
              <w:snapToGrid w:val="0"/>
              <w:spacing w:line="480" w:lineRule="auto"/>
              <w:jc w:val="center"/>
              <w:rPr>
                <w:rFonts w:ascii="仿宋" w:hAnsi="仿宋" w:eastAsia="仿宋" w:cs="仿宋"/>
                <w:szCs w:val="21"/>
                <w:lang w:val="zh-CN"/>
              </w:rPr>
            </w:pPr>
          </w:p>
        </w:tc>
        <w:tc>
          <w:tcPr>
            <w:tcW w:w="2783" w:type="dxa"/>
            <w:vAlign w:val="center"/>
          </w:tcPr>
          <w:p>
            <w:pPr>
              <w:autoSpaceDE w:val="0"/>
              <w:autoSpaceDN w:val="0"/>
              <w:adjustRightInd w:val="0"/>
              <w:snapToGrid w:val="0"/>
              <w:spacing w:line="480" w:lineRule="auto"/>
              <w:jc w:val="center"/>
              <w:rPr>
                <w:rFonts w:ascii="仿宋" w:hAnsi="仿宋" w:eastAsia="仿宋" w:cs="仿宋"/>
                <w:szCs w:val="21"/>
                <w:lang w:val="zh-CN"/>
              </w:rPr>
            </w:pPr>
          </w:p>
        </w:tc>
        <w:tc>
          <w:tcPr>
            <w:tcW w:w="4339" w:type="dxa"/>
            <w:vAlign w:val="center"/>
          </w:tcPr>
          <w:p>
            <w:pPr>
              <w:autoSpaceDE w:val="0"/>
              <w:autoSpaceDN w:val="0"/>
              <w:adjustRightInd w:val="0"/>
              <w:snapToGrid w:val="0"/>
              <w:spacing w:line="480" w:lineRule="auto"/>
              <w:jc w:val="center"/>
              <w:rPr>
                <w:rFonts w:ascii="仿宋" w:hAnsi="仿宋" w:eastAsia="仿宋" w:cs="仿宋"/>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vAlign w:val="center"/>
          </w:tcPr>
          <w:p>
            <w:pPr>
              <w:autoSpaceDE w:val="0"/>
              <w:autoSpaceDN w:val="0"/>
              <w:adjustRightInd w:val="0"/>
              <w:snapToGrid w:val="0"/>
              <w:spacing w:line="480" w:lineRule="auto"/>
              <w:jc w:val="center"/>
              <w:rPr>
                <w:rFonts w:ascii="仿宋" w:hAnsi="仿宋" w:eastAsia="仿宋" w:cs="仿宋"/>
                <w:szCs w:val="21"/>
              </w:rPr>
            </w:pPr>
            <w:r>
              <w:rPr>
                <w:rFonts w:hint="eastAsia" w:ascii="仿宋" w:hAnsi="仿宋" w:eastAsia="仿宋" w:cs="仿宋"/>
                <w:szCs w:val="21"/>
              </w:rPr>
              <w:t>6</w:t>
            </w:r>
          </w:p>
        </w:tc>
        <w:tc>
          <w:tcPr>
            <w:tcW w:w="1059" w:type="dxa"/>
            <w:vAlign w:val="center"/>
          </w:tcPr>
          <w:p>
            <w:pPr>
              <w:autoSpaceDE w:val="0"/>
              <w:autoSpaceDN w:val="0"/>
              <w:adjustRightInd w:val="0"/>
              <w:snapToGrid w:val="0"/>
              <w:spacing w:line="480" w:lineRule="auto"/>
              <w:jc w:val="center"/>
              <w:rPr>
                <w:rFonts w:ascii="仿宋" w:hAnsi="仿宋" w:eastAsia="仿宋" w:cs="仿宋"/>
                <w:szCs w:val="21"/>
                <w:lang w:val="zh-CN"/>
              </w:rPr>
            </w:pPr>
          </w:p>
        </w:tc>
        <w:tc>
          <w:tcPr>
            <w:tcW w:w="2783" w:type="dxa"/>
            <w:vAlign w:val="center"/>
          </w:tcPr>
          <w:p>
            <w:pPr>
              <w:autoSpaceDE w:val="0"/>
              <w:autoSpaceDN w:val="0"/>
              <w:adjustRightInd w:val="0"/>
              <w:snapToGrid w:val="0"/>
              <w:spacing w:line="480" w:lineRule="auto"/>
              <w:jc w:val="center"/>
              <w:rPr>
                <w:rFonts w:ascii="仿宋" w:hAnsi="仿宋" w:eastAsia="仿宋" w:cs="仿宋"/>
                <w:szCs w:val="21"/>
                <w:lang w:val="zh-CN"/>
              </w:rPr>
            </w:pPr>
          </w:p>
        </w:tc>
        <w:tc>
          <w:tcPr>
            <w:tcW w:w="4339" w:type="dxa"/>
            <w:vAlign w:val="center"/>
          </w:tcPr>
          <w:p>
            <w:pPr>
              <w:autoSpaceDE w:val="0"/>
              <w:autoSpaceDN w:val="0"/>
              <w:adjustRightInd w:val="0"/>
              <w:snapToGrid w:val="0"/>
              <w:spacing w:line="480" w:lineRule="auto"/>
              <w:jc w:val="center"/>
              <w:rPr>
                <w:rFonts w:ascii="仿宋" w:hAnsi="仿宋" w:eastAsia="仿宋" w:cs="仿宋"/>
                <w:szCs w:val="21"/>
                <w:lang w:val="zh-CN"/>
              </w:rPr>
            </w:pPr>
          </w:p>
        </w:tc>
      </w:tr>
    </w:tbl>
    <w:p>
      <w:pPr>
        <w:autoSpaceDE w:val="0"/>
        <w:autoSpaceDN w:val="0"/>
        <w:adjustRightInd w:val="0"/>
        <w:snapToGrid w:val="0"/>
        <w:spacing w:line="480" w:lineRule="auto"/>
        <w:jc w:val="left"/>
        <w:rPr>
          <w:rFonts w:ascii="仿宋" w:hAnsi="仿宋" w:eastAsia="仿宋" w:cs="仿宋"/>
          <w:szCs w:val="21"/>
          <w:lang w:val="zh-CN"/>
        </w:rPr>
      </w:pPr>
    </w:p>
    <w:p>
      <w:pPr>
        <w:pStyle w:val="47"/>
        <w:tabs>
          <w:tab w:val="left" w:pos="639"/>
        </w:tabs>
        <w:spacing w:before="0" w:beforeAutospacing="0" w:after="0" w:afterAutospacing="0" w:line="360" w:lineRule="auto"/>
        <w:ind w:firstLine="640" w:firstLineChars="200"/>
        <w:jc w:val="both"/>
        <w:rPr>
          <w:rFonts w:hint="default" w:ascii="仿宋" w:hAnsi="仿宋" w:eastAsia="仿宋" w:cs="仿宋"/>
          <w:sz w:val="32"/>
          <w:szCs w:val="32"/>
          <w:lang w:val="zh-CN"/>
        </w:rPr>
      </w:pPr>
    </w:p>
    <w:p>
      <w:pPr>
        <w:pStyle w:val="47"/>
        <w:tabs>
          <w:tab w:val="left" w:pos="639"/>
        </w:tabs>
        <w:spacing w:before="0" w:beforeAutospacing="0" w:after="0" w:afterAutospacing="0" w:line="360" w:lineRule="auto"/>
        <w:ind w:firstLine="640" w:firstLineChars="200"/>
        <w:jc w:val="both"/>
        <w:rPr>
          <w:rFonts w:hint="default" w:ascii="仿宋" w:hAnsi="仿宋" w:eastAsia="仿宋" w:cs="仿宋"/>
          <w:sz w:val="32"/>
          <w:szCs w:val="32"/>
          <w:lang w:val="zh-CN"/>
        </w:rPr>
      </w:pPr>
    </w:p>
    <w:p>
      <w:pPr>
        <w:pStyle w:val="47"/>
        <w:tabs>
          <w:tab w:val="left" w:pos="639"/>
        </w:tabs>
        <w:spacing w:before="0" w:beforeAutospacing="0" w:after="0" w:afterAutospacing="0" w:line="360" w:lineRule="auto"/>
        <w:ind w:firstLine="640" w:firstLineChars="200"/>
        <w:jc w:val="both"/>
        <w:rPr>
          <w:rFonts w:hint="default" w:ascii="仿宋" w:hAnsi="仿宋" w:eastAsia="仿宋" w:cs="仿宋"/>
          <w:sz w:val="32"/>
          <w:szCs w:val="32"/>
          <w:lang w:val="zh-CN"/>
        </w:rPr>
      </w:pPr>
    </w:p>
    <w:p>
      <w:pPr>
        <w:pStyle w:val="47"/>
        <w:tabs>
          <w:tab w:val="left" w:pos="639"/>
        </w:tabs>
        <w:spacing w:before="0" w:beforeAutospacing="0" w:after="0" w:afterAutospacing="0" w:line="360" w:lineRule="auto"/>
        <w:ind w:firstLine="640" w:firstLineChars="200"/>
        <w:jc w:val="both"/>
        <w:rPr>
          <w:rFonts w:hint="default" w:ascii="仿宋" w:hAnsi="仿宋" w:eastAsia="仿宋" w:cs="仿宋"/>
          <w:sz w:val="32"/>
          <w:szCs w:val="32"/>
          <w:lang w:val="zh-CN"/>
        </w:rPr>
      </w:pPr>
    </w:p>
    <w:p>
      <w:pPr>
        <w:pStyle w:val="47"/>
        <w:tabs>
          <w:tab w:val="left" w:pos="639"/>
        </w:tabs>
        <w:spacing w:before="0" w:beforeAutospacing="0" w:after="0" w:afterAutospacing="0" w:line="360" w:lineRule="auto"/>
        <w:ind w:firstLine="640" w:firstLineChars="200"/>
        <w:jc w:val="both"/>
        <w:rPr>
          <w:rFonts w:hint="default" w:ascii="仿宋" w:hAnsi="仿宋" w:eastAsia="仿宋" w:cs="仿宋"/>
          <w:sz w:val="32"/>
          <w:szCs w:val="32"/>
          <w:lang w:val="zh-CN"/>
        </w:rPr>
      </w:pPr>
    </w:p>
    <w:p>
      <w:pPr>
        <w:pStyle w:val="47"/>
        <w:tabs>
          <w:tab w:val="left" w:pos="639"/>
        </w:tabs>
        <w:spacing w:before="0" w:beforeAutospacing="0" w:after="0" w:afterAutospacing="0" w:line="360" w:lineRule="auto"/>
        <w:ind w:firstLine="640" w:firstLineChars="200"/>
        <w:jc w:val="both"/>
        <w:rPr>
          <w:rFonts w:hint="default" w:ascii="仿宋" w:hAnsi="仿宋" w:eastAsia="仿宋" w:cs="仿宋"/>
          <w:sz w:val="32"/>
          <w:szCs w:val="32"/>
          <w:lang w:val="zh-CN"/>
        </w:rPr>
      </w:pPr>
    </w:p>
    <w:p>
      <w:pPr>
        <w:pStyle w:val="47"/>
        <w:tabs>
          <w:tab w:val="left" w:pos="639"/>
        </w:tabs>
        <w:spacing w:before="0" w:beforeAutospacing="0" w:after="0" w:afterAutospacing="0" w:line="360" w:lineRule="auto"/>
        <w:ind w:firstLine="640" w:firstLineChars="200"/>
        <w:jc w:val="both"/>
        <w:rPr>
          <w:rFonts w:hint="default" w:ascii="仿宋" w:hAnsi="仿宋" w:eastAsia="仿宋" w:cs="仿宋"/>
          <w:sz w:val="32"/>
          <w:szCs w:val="32"/>
          <w:lang w:val="zh-CN"/>
        </w:rPr>
      </w:pPr>
    </w:p>
    <w:p>
      <w:pPr>
        <w:pStyle w:val="47"/>
        <w:tabs>
          <w:tab w:val="left" w:pos="639"/>
        </w:tabs>
        <w:spacing w:before="0" w:beforeAutospacing="0" w:after="0" w:afterAutospacing="0" w:line="360" w:lineRule="auto"/>
        <w:ind w:firstLine="640" w:firstLineChars="200"/>
        <w:jc w:val="both"/>
        <w:rPr>
          <w:rFonts w:hint="default" w:ascii="仿宋" w:hAnsi="仿宋" w:eastAsia="仿宋" w:cs="仿宋"/>
          <w:sz w:val="32"/>
          <w:szCs w:val="32"/>
          <w:lang w:val="zh-CN"/>
        </w:rPr>
      </w:pPr>
    </w:p>
    <w:p>
      <w:pPr>
        <w:pStyle w:val="47"/>
        <w:tabs>
          <w:tab w:val="left" w:pos="639"/>
        </w:tabs>
        <w:spacing w:before="0" w:beforeAutospacing="0" w:after="0" w:afterAutospacing="0" w:line="360" w:lineRule="auto"/>
        <w:ind w:firstLine="640" w:firstLineChars="200"/>
        <w:jc w:val="both"/>
        <w:rPr>
          <w:rFonts w:hint="default" w:ascii="仿宋" w:hAnsi="仿宋" w:eastAsia="仿宋" w:cs="仿宋"/>
          <w:sz w:val="32"/>
          <w:szCs w:val="32"/>
          <w:lang w:val="zh-CN"/>
        </w:rPr>
      </w:pPr>
    </w:p>
    <w:p>
      <w:pPr>
        <w:pStyle w:val="47"/>
        <w:tabs>
          <w:tab w:val="left" w:pos="639"/>
        </w:tabs>
        <w:spacing w:before="0" w:beforeAutospacing="0" w:after="0" w:afterAutospacing="0" w:line="360" w:lineRule="auto"/>
        <w:ind w:firstLine="640" w:firstLineChars="200"/>
        <w:jc w:val="both"/>
        <w:rPr>
          <w:rFonts w:hint="default" w:ascii="仿宋" w:hAnsi="仿宋" w:eastAsia="仿宋" w:cs="仿宋"/>
          <w:sz w:val="32"/>
          <w:szCs w:val="32"/>
          <w:lang w:val="zh-CN"/>
        </w:rPr>
      </w:pPr>
    </w:p>
    <w:p>
      <w:pPr>
        <w:pStyle w:val="47"/>
        <w:tabs>
          <w:tab w:val="left" w:pos="639"/>
        </w:tabs>
        <w:spacing w:before="0" w:beforeAutospacing="0" w:after="0" w:afterAutospacing="0" w:line="360" w:lineRule="auto"/>
        <w:ind w:firstLine="640" w:firstLineChars="200"/>
        <w:jc w:val="both"/>
        <w:rPr>
          <w:rFonts w:hint="default" w:ascii="仿宋" w:hAnsi="仿宋" w:eastAsia="仿宋" w:cs="仿宋"/>
          <w:sz w:val="32"/>
          <w:szCs w:val="32"/>
          <w:lang w:val="zh-CN"/>
        </w:rPr>
      </w:pPr>
    </w:p>
    <w:p>
      <w:pPr>
        <w:pStyle w:val="47"/>
        <w:tabs>
          <w:tab w:val="left" w:pos="639"/>
        </w:tabs>
        <w:spacing w:before="0" w:beforeAutospacing="0" w:after="0" w:afterAutospacing="0" w:line="360" w:lineRule="auto"/>
        <w:ind w:firstLine="640" w:firstLineChars="200"/>
        <w:jc w:val="both"/>
        <w:rPr>
          <w:rFonts w:hint="default" w:ascii="仿宋" w:hAnsi="仿宋" w:eastAsia="仿宋" w:cs="仿宋"/>
          <w:sz w:val="32"/>
          <w:szCs w:val="32"/>
          <w:lang w:val="zh-CN"/>
        </w:rPr>
      </w:pPr>
    </w:p>
    <w:p>
      <w:pPr>
        <w:pStyle w:val="47"/>
        <w:tabs>
          <w:tab w:val="left" w:pos="639"/>
        </w:tabs>
        <w:spacing w:before="0" w:beforeAutospacing="0" w:after="0" w:afterAutospacing="0" w:line="360" w:lineRule="auto"/>
        <w:ind w:firstLine="640" w:firstLineChars="200"/>
        <w:jc w:val="both"/>
        <w:rPr>
          <w:rFonts w:hint="default" w:ascii="仿宋" w:hAnsi="仿宋" w:eastAsia="仿宋" w:cs="仿宋"/>
          <w:sz w:val="32"/>
          <w:szCs w:val="32"/>
          <w:lang w:val="zh-CN"/>
        </w:rPr>
      </w:pPr>
    </w:p>
    <w:p>
      <w:pPr>
        <w:pStyle w:val="47"/>
        <w:tabs>
          <w:tab w:val="left" w:pos="639"/>
        </w:tabs>
        <w:spacing w:before="0" w:beforeAutospacing="0" w:after="0" w:afterAutospacing="0" w:line="360" w:lineRule="auto"/>
        <w:ind w:firstLine="640" w:firstLineChars="200"/>
        <w:jc w:val="both"/>
        <w:rPr>
          <w:rFonts w:hint="default" w:ascii="仿宋" w:hAnsi="仿宋" w:eastAsia="仿宋" w:cs="仿宋"/>
          <w:sz w:val="32"/>
          <w:szCs w:val="32"/>
          <w:lang w:val="zh-CN"/>
        </w:rPr>
      </w:pPr>
    </w:p>
    <w:p>
      <w:pPr>
        <w:autoSpaceDE w:val="0"/>
        <w:autoSpaceDN w:val="0"/>
        <w:adjustRightInd w:val="0"/>
        <w:snapToGrid w:val="0"/>
        <w:spacing w:line="480" w:lineRule="auto"/>
        <w:jc w:val="left"/>
        <w:rPr>
          <w:rFonts w:ascii="仿宋" w:hAnsi="仿宋" w:eastAsia="仿宋" w:cs="仿宋"/>
          <w:b/>
          <w:sz w:val="32"/>
          <w:szCs w:val="32"/>
        </w:rPr>
      </w:pPr>
      <w:r>
        <w:rPr>
          <w:rFonts w:hint="eastAsia" w:ascii="仿宋" w:hAnsi="仿宋" w:eastAsia="仿宋" w:cs="仿宋"/>
          <w:sz w:val="32"/>
          <w:szCs w:val="32"/>
          <w:lang w:val="zh-CN"/>
        </w:rPr>
        <w:t>投标文件格式：</w:t>
      </w:r>
      <w:r>
        <w:rPr>
          <w:rFonts w:hint="eastAsia" w:ascii="仿宋" w:hAnsi="仿宋" w:eastAsia="仿宋" w:cs="仿宋"/>
          <w:sz w:val="32"/>
          <w:szCs w:val="32"/>
        </w:rPr>
        <w:t>履约保证金提交证明</w:t>
      </w:r>
    </w:p>
    <w:p>
      <w:pPr>
        <w:spacing w:line="400" w:lineRule="atLeast"/>
        <w:jc w:val="center"/>
        <w:rPr>
          <w:rFonts w:ascii="仿宋" w:hAnsi="仿宋" w:eastAsia="仿宋" w:cs="仿宋"/>
          <w:sz w:val="36"/>
          <w:szCs w:val="36"/>
        </w:rPr>
      </w:pPr>
      <w:r>
        <w:rPr>
          <w:rFonts w:hint="eastAsia" w:ascii="仿宋" w:hAnsi="仿宋" w:eastAsia="仿宋" w:cs="仿宋"/>
          <w:sz w:val="36"/>
          <w:szCs w:val="36"/>
        </w:rPr>
        <w:t>履 约 担 保</w:t>
      </w:r>
    </w:p>
    <w:p>
      <w:pPr>
        <w:spacing w:line="400" w:lineRule="atLeast"/>
        <w:rPr>
          <w:rFonts w:ascii="仿宋" w:hAnsi="仿宋" w:eastAsia="仿宋" w:cs="仿宋"/>
          <w:sz w:val="24"/>
        </w:rPr>
      </w:pPr>
    </w:p>
    <w:p>
      <w:pPr>
        <w:spacing w:line="360" w:lineRule="auto"/>
        <w:rPr>
          <w:rFonts w:ascii="仿宋" w:hAnsi="仿宋" w:eastAsia="仿宋" w:cs="仿宋"/>
          <w:szCs w:val="21"/>
        </w:rPr>
      </w:pPr>
      <w:r>
        <w:rPr>
          <w:rFonts w:hint="eastAsia" w:ascii="仿宋" w:hAnsi="仿宋" w:eastAsia="仿宋" w:cs="仿宋"/>
          <w:sz w:val="24"/>
        </w:rPr>
        <w:t xml:space="preserve"> </w:t>
      </w:r>
      <w:r>
        <w:rPr>
          <w:rFonts w:hint="eastAsia" w:ascii="仿宋" w:hAnsi="仿宋" w:eastAsia="仿宋" w:cs="仿宋"/>
          <w:szCs w:val="21"/>
          <w:u w:val="single"/>
        </w:rPr>
        <w:t xml:space="preserve">珠海交通集团路桥开发建设有限公司 </w:t>
      </w:r>
      <w:r>
        <w:rPr>
          <w:rFonts w:hint="eastAsia" w:ascii="仿宋" w:hAnsi="仿宋" w:eastAsia="仿宋" w:cs="仿宋"/>
          <w:szCs w:val="21"/>
        </w:rPr>
        <w:t>(委托人名称)：</w:t>
      </w:r>
    </w:p>
    <w:p>
      <w:pPr>
        <w:spacing w:line="360" w:lineRule="auto"/>
        <w:ind w:firstLine="525" w:firstLineChars="250"/>
        <w:rPr>
          <w:rFonts w:ascii="仿宋" w:hAnsi="仿宋" w:eastAsia="仿宋" w:cs="仿宋"/>
          <w:szCs w:val="21"/>
        </w:rPr>
      </w:pPr>
      <w:r>
        <w:rPr>
          <w:rFonts w:hint="eastAsia" w:ascii="仿宋" w:hAnsi="仿宋" w:eastAsia="仿宋" w:cs="仿宋"/>
          <w:szCs w:val="21"/>
        </w:rPr>
        <w:t>鉴于</w:t>
      </w:r>
      <w:r>
        <w:rPr>
          <w:rFonts w:hint="eastAsia" w:ascii="仿宋" w:hAnsi="仿宋" w:eastAsia="仿宋" w:cs="仿宋"/>
          <w:szCs w:val="21"/>
          <w:u w:val="single"/>
        </w:rPr>
        <w:t xml:space="preserve"> 珠海交通集团路桥开发建设有限公司 </w:t>
      </w:r>
      <w:r>
        <w:rPr>
          <w:rFonts w:hint="eastAsia" w:ascii="仿宋" w:hAnsi="仿宋" w:eastAsia="仿宋" w:cs="仿宋"/>
          <w:szCs w:val="21"/>
        </w:rPr>
        <w:t>(委托人名称，以下简称“委托人”)接受</w:t>
      </w:r>
      <w:r>
        <w:rPr>
          <w:rFonts w:hint="eastAsia" w:ascii="仿宋" w:hAnsi="仿宋" w:eastAsia="仿宋" w:cs="仿宋"/>
          <w:szCs w:val="21"/>
          <w:u w:val="single"/>
        </w:rPr>
        <w:t xml:space="preserve">        </w:t>
      </w:r>
      <w:r>
        <w:rPr>
          <w:rFonts w:hint="eastAsia" w:ascii="仿宋" w:hAnsi="仿宋" w:eastAsia="仿宋" w:cs="仿宋"/>
          <w:szCs w:val="21"/>
        </w:rPr>
        <w:t>(监理人名称)(以下称“监理人”)于</w:t>
      </w: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u w:val="single"/>
        </w:rPr>
        <w:t xml:space="preserve">    </w:t>
      </w:r>
      <w:r>
        <w:rPr>
          <w:rFonts w:hint="eastAsia" w:ascii="仿宋" w:hAnsi="仿宋" w:eastAsia="仿宋" w:cs="仿宋"/>
          <w:szCs w:val="21"/>
        </w:rPr>
        <w:t>月</w:t>
      </w:r>
      <w:r>
        <w:rPr>
          <w:rFonts w:hint="eastAsia" w:ascii="仿宋" w:hAnsi="仿宋" w:eastAsia="仿宋" w:cs="仿宋"/>
          <w:szCs w:val="21"/>
          <w:u w:val="single"/>
        </w:rPr>
        <w:t xml:space="preserve">    </w:t>
      </w:r>
      <w:r>
        <w:rPr>
          <w:rFonts w:hint="eastAsia" w:ascii="仿宋" w:hAnsi="仿宋" w:eastAsia="仿宋" w:cs="仿宋"/>
          <w:szCs w:val="21"/>
        </w:rPr>
        <w:t>日参加</w:t>
      </w:r>
      <w:r>
        <w:rPr>
          <w:rFonts w:hint="eastAsia" w:ascii="仿宋" w:hAnsi="仿宋" w:eastAsia="仿宋" w:cs="仿宋"/>
          <w:szCs w:val="21"/>
          <w:u w:val="single"/>
        </w:rPr>
        <w:t xml:space="preserve">           (项目名称)      </w:t>
      </w:r>
      <w:r>
        <w:rPr>
          <w:rFonts w:hint="eastAsia" w:ascii="仿宋" w:hAnsi="仿宋" w:eastAsia="仿宋" w:cs="仿宋"/>
          <w:szCs w:val="21"/>
        </w:rPr>
        <w:t>监理的投标。我方愿意无条件地、不可撤销地就监理人履行与你方订立的合同，向你方提供担保。</w:t>
      </w:r>
    </w:p>
    <w:p>
      <w:pPr>
        <w:spacing w:line="360" w:lineRule="auto"/>
        <w:ind w:firstLine="420" w:firstLineChars="200"/>
        <w:rPr>
          <w:rFonts w:ascii="仿宋" w:hAnsi="仿宋" w:eastAsia="仿宋" w:cs="仿宋"/>
          <w:szCs w:val="21"/>
        </w:rPr>
      </w:pPr>
      <w:r>
        <w:rPr>
          <w:rFonts w:hint="eastAsia" w:ascii="仿宋" w:hAnsi="仿宋" w:eastAsia="仿宋" w:cs="仿宋"/>
          <w:szCs w:val="21"/>
        </w:rPr>
        <w:t>1.担保金额人民币(大写)</w:t>
      </w:r>
      <w:r>
        <w:rPr>
          <w:rFonts w:hint="eastAsia" w:ascii="仿宋" w:hAnsi="仿宋" w:eastAsia="仿宋" w:cs="仿宋"/>
          <w:szCs w:val="21"/>
          <w:u w:val="single"/>
        </w:rPr>
        <w:t xml:space="preserve">                </w:t>
      </w:r>
      <w:r>
        <w:rPr>
          <w:rFonts w:hint="eastAsia" w:ascii="仿宋" w:hAnsi="仿宋" w:eastAsia="仿宋" w:cs="仿宋"/>
          <w:szCs w:val="21"/>
        </w:rPr>
        <w:t xml:space="preserve"> 元(¥</w:t>
      </w:r>
      <w:r>
        <w:rPr>
          <w:rFonts w:hint="eastAsia" w:ascii="仿宋" w:hAnsi="仿宋" w:eastAsia="仿宋" w:cs="仿宋"/>
          <w:szCs w:val="21"/>
          <w:u w:val="single"/>
        </w:rPr>
        <w:t xml:space="preserve">             </w:t>
      </w:r>
      <w:r>
        <w:rPr>
          <w:rFonts w:hint="eastAsia" w:ascii="仿宋" w:hAnsi="仿宋" w:eastAsia="仿宋" w:cs="仿宋"/>
          <w:szCs w:val="21"/>
        </w:rPr>
        <w:t>)。</w:t>
      </w:r>
    </w:p>
    <w:p>
      <w:pPr>
        <w:spacing w:line="360" w:lineRule="auto"/>
        <w:ind w:firstLine="420" w:firstLineChars="200"/>
        <w:rPr>
          <w:rFonts w:ascii="仿宋" w:hAnsi="仿宋" w:eastAsia="仿宋" w:cs="仿宋"/>
          <w:szCs w:val="21"/>
        </w:rPr>
      </w:pPr>
      <w:r>
        <w:rPr>
          <w:rFonts w:hint="eastAsia" w:ascii="仿宋" w:hAnsi="仿宋" w:eastAsia="仿宋" w:cs="仿宋"/>
          <w:szCs w:val="21"/>
        </w:rPr>
        <w:t>2.担保有效期自委托人与监理人签订的合同生效之日起至工程接收证书签发之日止。</w:t>
      </w:r>
    </w:p>
    <w:p>
      <w:pPr>
        <w:spacing w:line="360" w:lineRule="auto"/>
        <w:ind w:firstLine="420" w:firstLineChars="200"/>
        <w:rPr>
          <w:rFonts w:ascii="仿宋" w:hAnsi="仿宋" w:eastAsia="仿宋" w:cs="仿宋"/>
          <w:szCs w:val="21"/>
        </w:rPr>
      </w:pPr>
      <w:r>
        <w:rPr>
          <w:rFonts w:hint="eastAsia" w:ascii="仿宋" w:hAnsi="仿宋" w:eastAsia="仿宋" w:cs="仿宋"/>
          <w:szCs w:val="21"/>
        </w:rPr>
        <w:t>3.在本担保有效期内，因监理人违反合同约定的义务给你方造成经济损失时，我方在收到你方以书面形式提出的在担保金额内的赔偿要求后，在7天内无条件支付，无须你方出具证明或陈述理由。</w:t>
      </w:r>
    </w:p>
    <w:p>
      <w:pPr>
        <w:spacing w:line="360" w:lineRule="auto"/>
        <w:ind w:firstLine="420" w:firstLineChars="200"/>
        <w:rPr>
          <w:rFonts w:ascii="仿宋" w:hAnsi="仿宋" w:eastAsia="仿宋" w:cs="仿宋"/>
          <w:szCs w:val="21"/>
        </w:rPr>
      </w:pPr>
      <w:r>
        <w:rPr>
          <w:rFonts w:hint="eastAsia" w:ascii="仿宋" w:hAnsi="仿宋" w:eastAsia="仿宋" w:cs="仿宋"/>
          <w:szCs w:val="21"/>
        </w:rPr>
        <w:t>4.本保函自我方法定代表人（或其授权代理人）签字并加盖公章之日起生效。</w:t>
      </w:r>
    </w:p>
    <w:p>
      <w:pPr>
        <w:spacing w:line="400" w:lineRule="atLeast"/>
        <w:rPr>
          <w:rFonts w:ascii="仿宋" w:hAnsi="仿宋" w:eastAsia="仿宋" w:cs="仿宋"/>
          <w:szCs w:val="21"/>
        </w:rPr>
      </w:pPr>
    </w:p>
    <w:p>
      <w:pPr>
        <w:spacing w:line="400" w:lineRule="atLeast"/>
        <w:rPr>
          <w:rFonts w:ascii="仿宋" w:hAnsi="仿宋" w:eastAsia="仿宋" w:cs="仿宋"/>
          <w:szCs w:val="21"/>
        </w:rPr>
      </w:pPr>
    </w:p>
    <w:p>
      <w:pPr>
        <w:spacing w:line="400" w:lineRule="atLeast"/>
        <w:ind w:firstLine="3059" w:firstLineChars="1457"/>
        <w:rPr>
          <w:rFonts w:ascii="仿宋" w:hAnsi="仿宋" w:eastAsia="仿宋" w:cs="仿宋"/>
          <w:szCs w:val="21"/>
        </w:rPr>
      </w:pPr>
      <w:r>
        <w:rPr>
          <w:rFonts w:hint="eastAsia" w:ascii="仿宋" w:hAnsi="仿宋" w:eastAsia="仿宋" w:cs="仿宋"/>
          <w:szCs w:val="21"/>
        </w:rPr>
        <w:t>担 保 人：</w:t>
      </w:r>
      <w:r>
        <w:rPr>
          <w:rFonts w:hint="eastAsia" w:ascii="仿宋" w:hAnsi="仿宋" w:eastAsia="仿宋" w:cs="仿宋"/>
          <w:szCs w:val="21"/>
          <w:u w:val="single"/>
        </w:rPr>
        <w:t xml:space="preserve">                </w:t>
      </w:r>
      <w:r>
        <w:rPr>
          <w:rFonts w:hint="eastAsia" w:ascii="仿宋" w:hAnsi="仿宋" w:eastAsia="仿宋" w:cs="仿宋"/>
          <w:szCs w:val="21"/>
        </w:rPr>
        <w:t>(盖单位章)</w:t>
      </w:r>
    </w:p>
    <w:p>
      <w:pPr>
        <w:spacing w:line="400" w:lineRule="atLeast"/>
        <w:ind w:firstLine="3059" w:firstLineChars="1457"/>
        <w:rPr>
          <w:rFonts w:ascii="仿宋" w:hAnsi="仿宋" w:eastAsia="仿宋" w:cs="仿宋"/>
          <w:szCs w:val="21"/>
        </w:rPr>
      </w:pPr>
      <w:r>
        <w:rPr>
          <w:rFonts w:hint="eastAsia" w:ascii="仿宋" w:hAnsi="仿宋" w:eastAsia="仿宋" w:cs="仿宋"/>
          <w:szCs w:val="21"/>
        </w:rPr>
        <w:t>法定代表人或其委托代理人：</w:t>
      </w:r>
      <w:r>
        <w:rPr>
          <w:rFonts w:hint="eastAsia" w:ascii="仿宋" w:hAnsi="仿宋" w:eastAsia="仿宋" w:cs="仿宋"/>
          <w:szCs w:val="21"/>
          <w:u w:val="single"/>
        </w:rPr>
        <w:t xml:space="preserve">       </w:t>
      </w:r>
      <w:r>
        <w:rPr>
          <w:rFonts w:hint="eastAsia" w:ascii="仿宋" w:hAnsi="仿宋" w:eastAsia="仿宋" w:cs="仿宋"/>
          <w:szCs w:val="21"/>
        </w:rPr>
        <w:t>(签字)</w:t>
      </w:r>
    </w:p>
    <w:p>
      <w:pPr>
        <w:spacing w:line="400" w:lineRule="atLeast"/>
        <w:ind w:firstLine="3059" w:firstLineChars="1457"/>
        <w:rPr>
          <w:rFonts w:ascii="仿宋" w:hAnsi="仿宋" w:eastAsia="仿宋" w:cs="仿宋"/>
          <w:szCs w:val="21"/>
        </w:rPr>
      </w:pPr>
      <w:r>
        <w:rPr>
          <w:rFonts w:hint="eastAsia" w:ascii="仿宋" w:hAnsi="仿宋" w:eastAsia="仿宋" w:cs="仿宋"/>
          <w:szCs w:val="21"/>
        </w:rPr>
        <w:t>地    址：</w:t>
      </w:r>
      <w:r>
        <w:rPr>
          <w:rFonts w:hint="eastAsia" w:ascii="仿宋" w:hAnsi="仿宋" w:eastAsia="仿宋" w:cs="仿宋"/>
          <w:szCs w:val="21"/>
          <w:u w:val="single"/>
        </w:rPr>
        <w:tab/>
      </w:r>
      <w:r>
        <w:rPr>
          <w:rFonts w:hint="eastAsia" w:ascii="仿宋" w:hAnsi="仿宋" w:eastAsia="仿宋" w:cs="仿宋"/>
          <w:szCs w:val="21"/>
          <w:u w:val="single"/>
        </w:rPr>
        <w:tab/>
      </w:r>
      <w:r>
        <w:rPr>
          <w:rFonts w:hint="eastAsia" w:ascii="仿宋" w:hAnsi="仿宋" w:eastAsia="仿宋" w:cs="仿宋"/>
          <w:szCs w:val="21"/>
          <w:u w:val="single"/>
        </w:rPr>
        <w:tab/>
      </w:r>
      <w:r>
        <w:rPr>
          <w:rFonts w:hint="eastAsia" w:ascii="仿宋" w:hAnsi="仿宋" w:eastAsia="仿宋" w:cs="仿宋"/>
          <w:szCs w:val="21"/>
          <w:u w:val="single"/>
        </w:rPr>
        <w:t xml:space="preserve">    </w:t>
      </w:r>
      <w:r>
        <w:rPr>
          <w:rFonts w:hint="eastAsia" w:ascii="仿宋" w:hAnsi="仿宋" w:eastAsia="仿宋" w:cs="仿宋"/>
          <w:szCs w:val="21"/>
          <w:u w:val="single"/>
        </w:rPr>
        <w:tab/>
      </w:r>
      <w:r>
        <w:rPr>
          <w:rFonts w:hint="eastAsia" w:ascii="仿宋" w:hAnsi="仿宋" w:eastAsia="仿宋" w:cs="仿宋"/>
          <w:szCs w:val="21"/>
          <w:u w:val="single"/>
        </w:rPr>
        <w:tab/>
      </w:r>
      <w:r>
        <w:rPr>
          <w:rFonts w:hint="eastAsia" w:ascii="仿宋" w:hAnsi="仿宋" w:eastAsia="仿宋" w:cs="仿宋"/>
          <w:szCs w:val="21"/>
          <w:u w:val="single"/>
        </w:rPr>
        <w:tab/>
      </w:r>
    </w:p>
    <w:p>
      <w:pPr>
        <w:spacing w:line="400" w:lineRule="atLeast"/>
        <w:ind w:firstLine="3059" w:firstLineChars="1457"/>
        <w:rPr>
          <w:rFonts w:ascii="仿宋" w:hAnsi="仿宋" w:eastAsia="仿宋" w:cs="仿宋"/>
          <w:szCs w:val="21"/>
        </w:rPr>
      </w:pPr>
      <w:r>
        <w:rPr>
          <w:rFonts w:hint="eastAsia" w:ascii="仿宋" w:hAnsi="仿宋" w:eastAsia="仿宋" w:cs="仿宋"/>
          <w:szCs w:val="21"/>
        </w:rPr>
        <w:t>邮政编码：</w:t>
      </w:r>
      <w:r>
        <w:rPr>
          <w:rFonts w:hint="eastAsia" w:ascii="仿宋" w:hAnsi="仿宋" w:eastAsia="仿宋" w:cs="仿宋"/>
          <w:szCs w:val="21"/>
          <w:u w:val="single"/>
        </w:rPr>
        <w:tab/>
      </w:r>
      <w:r>
        <w:rPr>
          <w:rFonts w:hint="eastAsia" w:ascii="仿宋" w:hAnsi="仿宋" w:eastAsia="仿宋" w:cs="仿宋"/>
          <w:szCs w:val="21"/>
          <w:u w:val="single"/>
        </w:rPr>
        <w:tab/>
      </w:r>
      <w:r>
        <w:rPr>
          <w:rFonts w:hint="eastAsia" w:ascii="仿宋" w:hAnsi="仿宋" w:eastAsia="仿宋" w:cs="仿宋"/>
          <w:szCs w:val="21"/>
          <w:u w:val="single"/>
        </w:rPr>
        <w:tab/>
      </w:r>
      <w:r>
        <w:rPr>
          <w:rFonts w:hint="eastAsia" w:ascii="仿宋" w:hAnsi="仿宋" w:eastAsia="仿宋" w:cs="仿宋"/>
          <w:szCs w:val="21"/>
          <w:u w:val="single"/>
        </w:rPr>
        <w:tab/>
      </w:r>
      <w:r>
        <w:rPr>
          <w:rFonts w:hint="eastAsia" w:ascii="仿宋" w:hAnsi="仿宋" w:eastAsia="仿宋" w:cs="仿宋"/>
          <w:szCs w:val="21"/>
          <w:u w:val="single"/>
        </w:rPr>
        <w:tab/>
      </w:r>
      <w:r>
        <w:rPr>
          <w:rFonts w:hint="eastAsia" w:ascii="仿宋" w:hAnsi="仿宋" w:eastAsia="仿宋" w:cs="仿宋"/>
          <w:szCs w:val="21"/>
          <w:u w:val="single"/>
        </w:rPr>
        <w:tab/>
      </w:r>
      <w:r>
        <w:rPr>
          <w:rFonts w:hint="eastAsia" w:ascii="仿宋" w:hAnsi="仿宋" w:eastAsia="仿宋" w:cs="仿宋"/>
          <w:szCs w:val="21"/>
          <w:u w:val="single"/>
        </w:rPr>
        <w:tab/>
      </w:r>
    </w:p>
    <w:p>
      <w:pPr>
        <w:spacing w:line="400" w:lineRule="atLeast"/>
        <w:ind w:firstLine="3059" w:firstLineChars="1457"/>
        <w:rPr>
          <w:rFonts w:ascii="仿宋" w:hAnsi="仿宋" w:eastAsia="仿宋" w:cs="仿宋"/>
          <w:szCs w:val="21"/>
        </w:rPr>
      </w:pPr>
      <w:r>
        <w:rPr>
          <w:rFonts w:hint="eastAsia" w:ascii="仿宋" w:hAnsi="仿宋" w:eastAsia="仿宋" w:cs="仿宋"/>
          <w:szCs w:val="21"/>
        </w:rPr>
        <w:t>电    话：</w:t>
      </w:r>
      <w:r>
        <w:rPr>
          <w:rFonts w:hint="eastAsia" w:ascii="仿宋" w:hAnsi="仿宋" w:eastAsia="仿宋" w:cs="仿宋"/>
          <w:szCs w:val="21"/>
          <w:u w:val="single"/>
        </w:rPr>
        <w:tab/>
      </w:r>
      <w:r>
        <w:rPr>
          <w:rFonts w:hint="eastAsia" w:ascii="仿宋" w:hAnsi="仿宋" w:eastAsia="仿宋" w:cs="仿宋"/>
          <w:szCs w:val="21"/>
          <w:u w:val="single"/>
        </w:rPr>
        <w:tab/>
      </w:r>
      <w:r>
        <w:rPr>
          <w:rFonts w:hint="eastAsia" w:ascii="仿宋" w:hAnsi="仿宋" w:eastAsia="仿宋" w:cs="仿宋"/>
          <w:szCs w:val="21"/>
          <w:u w:val="single"/>
        </w:rPr>
        <w:tab/>
      </w:r>
      <w:r>
        <w:rPr>
          <w:rFonts w:hint="eastAsia" w:ascii="仿宋" w:hAnsi="仿宋" w:eastAsia="仿宋" w:cs="仿宋"/>
          <w:szCs w:val="21"/>
          <w:u w:val="single"/>
        </w:rPr>
        <w:tab/>
      </w:r>
      <w:r>
        <w:rPr>
          <w:rFonts w:hint="eastAsia" w:ascii="仿宋" w:hAnsi="仿宋" w:eastAsia="仿宋" w:cs="仿宋"/>
          <w:szCs w:val="21"/>
          <w:u w:val="single"/>
        </w:rPr>
        <w:tab/>
      </w:r>
      <w:r>
        <w:rPr>
          <w:rFonts w:hint="eastAsia" w:ascii="仿宋" w:hAnsi="仿宋" w:eastAsia="仿宋" w:cs="仿宋"/>
          <w:szCs w:val="21"/>
          <w:u w:val="single"/>
        </w:rPr>
        <w:tab/>
      </w:r>
      <w:r>
        <w:rPr>
          <w:rFonts w:hint="eastAsia" w:ascii="仿宋" w:hAnsi="仿宋" w:eastAsia="仿宋" w:cs="仿宋"/>
          <w:szCs w:val="21"/>
          <w:u w:val="single"/>
        </w:rPr>
        <w:tab/>
      </w:r>
      <w:r>
        <w:rPr>
          <w:rFonts w:hint="eastAsia" w:ascii="仿宋" w:hAnsi="仿宋" w:eastAsia="仿宋" w:cs="仿宋"/>
          <w:szCs w:val="21"/>
        </w:rPr>
        <w:t xml:space="preserve"> </w:t>
      </w:r>
    </w:p>
    <w:p>
      <w:pPr>
        <w:spacing w:line="400" w:lineRule="atLeast"/>
        <w:ind w:firstLine="3059" w:firstLineChars="1457"/>
        <w:rPr>
          <w:rFonts w:ascii="仿宋" w:hAnsi="仿宋" w:eastAsia="仿宋" w:cs="仿宋"/>
          <w:szCs w:val="21"/>
        </w:rPr>
      </w:pPr>
      <w:r>
        <w:rPr>
          <w:rFonts w:hint="eastAsia" w:ascii="仿宋" w:hAnsi="仿宋" w:eastAsia="仿宋" w:cs="仿宋"/>
          <w:szCs w:val="21"/>
        </w:rPr>
        <w:t>传    真：</w:t>
      </w:r>
      <w:r>
        <w:rPr>
          <w:rFonts w:hint="eastAsia" w:ascii="仿宋" w:hAnsi="仿宋" w:eastAsia="仿宋" w:cs="仿宋"/>
          <w:szCs w:val="21"/>
          <w:u w:val="single"/>
        </w:rPr>
        <w:tab/>
      </w:r>
      <w:r>
        <w:rPr>
          <w:rFonts w:hint="eastAsia" w:ascii="仿宋" w:hAnsi="仿宋" w:eastAsia="仿宋" w:cs="仿宋"/>
          <w:szCs w:val="21"/>
          <w:u w:val="single"/>
        </w:rPr>
        <w:tab/>
      </w:r>
      <w:r>
        <w:rPr>
          <w:rFonts w:hint="eastAsia" w:ascii="仿宋" w:hAnsi="仿宋" w:eastAsia="仿宋" w:cs="仿宋"/>
          <w:szCs w:val="21"/>
          <w:u w:val="single"/>
        </w:rPr>
        <w:tab/>
      </w:r>
      <w:r>
        <w:rPr>
          <w:rFonts w:hint="eastAsia" w:ascii="仿宋" w:hAnsi="仿宋" w:eastAsia="仿宋" w:cs="仿宋"/>
          <w:szCs w:val="21"/>
          <w:u w:val="single"/>
        </w:rPr>
        <w:tab/>
      </w:r>
      <w:r>
        <w:rPr>
          <w:rFonts w:hint="eastAsia" w:ascii="仿宋" w:hAnsi="仿宋" w:eastAsia="仿宋" w:cs="仿宋"/>
          <w:szCs w:val="21"/>
          <w:u w:val="single"/>
        </w:rPr>
        <w:tab/>
      </w:r>
      <w:r>
        <w:rPr>
          <w:rFonts w:hint="eastAsia" w:ascii="仿宋" w:hAnsi="仿宋" w:eastAsia="仿宋" w:cs="仿宋"/>
          <w:szCs w:val="21"/>
          <w:u w:val="single"/>
        </w:rPr>
        <w:tab/>
      </w:r>
      <w:r>
        <w:rPr>
          <w:rFonts w:hint="eastAsia" w:ascii="仿宋" w:hAnsi="仿宋" w:eastAsia="仿宋" w:cs="仿宋"/>
          <w:szCs w:val="21"/>
          <w:u w:val="single"/>
        </w:rPr>
        <w:tab/>
      </w:r>
      <w:r>
        <w:rPr>
          <w:rFonts w:hint="eastAsia" w:ascii="仿宋" w:hAnsi="仿宋" w:eastAsia="仿宋" w:cs="仿宋"/>
          <w:szCs w:val="21"/>
          <w:u w:val="single"/>
        </w:rPr>
        <w:t xml:space="preserve"> </w:t>
      </w:r>
      <w:r>
        <w:rPr>
          <w:rFonts w:hint="eastAsia" w:ascii="仿宋" w:hAnsi="仿宋" w:eastAsia="仿宋" w:cs="仿宋"/>
          <w:szCs w:val="21"/>
        </w:rPr>
        <w:t xml:space="preserve"> </w:t>
      </w:r>
    </w:p>
    <w:p>
      <w:pPr>
        <w:spacing w:line="400" w:lineRule="atLeast"/>
        <w:ind w:firstLine="3689" w:firstLineChars="1757"/>
        <w:rPr>
          <w:rFonts w:ascii="仿宋" w:hAnsi="仿宋" w:eastAsia="仿宋" w:cs="仿宋"/>
          <w:szCs w:val="21"/>
        </w:rPr>
      </w:pPr>
      <w:r>
        <w:rPr>
          <w:rFonts w:hint="eastAsia" w:ascii="仿宋" w:hAnsi="仿宋" w:eastAsia="仿宋" w:cs="仿宋"/>
          <w:szCs w:val="21"/>
          <w:u w:val="single"/>
        </w:rPr>
        <w:t xml:space="preserve">       </w:t>
      </w:r>
      <w:r>
        <w:rPr>
          <w:rFonts w:hint="eastAsia" w:ascii="仿宋" w:hAnsi="仿宋" w:eastAsia="仿宋" w:cs="仿宋"/>
          <w:szCs w:val="21"/>
        </w:rPr>
        <w:t xml:space="preserve"> 年</w:t>
      </w:r>
      <w:r>
        <w:rPr>
          <w:rFonts w:hint="eastAsia" w:ascii="仿宋" w:hAnsi="仿宋" w:eastAsia="仿宋" w:cs="仿宋"/>
          <w:szCs w:val="21"/>
          <w:u w:val="single"/>
        </w:rPr>
        <w:t xml:space="preserve">      </w:t>
      </w:r>
      <w:r>
        <w:rPr>
          <w:rFonts w:hint="eastAsia" w:ascii="仿宋" w:hAnsi="仿宋" w:eastAsia="仿宋" w:cs="仿宋"/>
          <w:szCs w:val="21"/>
        </w:rPr>
        <w:t xml:space="preserve">月 </w:t>
      </w:r>
      <w:r>
        <w:rPr>
          <w:rFonts w:hint="eastAsia" w:ascii="仿宋" w:hAnsi="仿宋" w:eastAsia="仿宋" w:cs="仿宋"/>
          <w:szCs w:val="21"/>
          <w:u w:val="single"/>
        </w:rPr>
        <w:t xml:space="preserve">     </w:t>
      </w:r>
      <w:r>
        <w:rPr>
          <w:rFonts w:hint="eastAsia" w:ascii="仿宋" w:hAnsi="仿宋" w:eastAsia="仿宋" w:cs="仿宋"/>
          <w:szCs w:val="21"/>
        </w:rPr>
        <w:t>日</w:t>
      </w:r>
    </w:p>
    <w:p>
      <w:pPr>
        <w:widowControl/>
        <w:adjustRightInd w:val="0"/>
        <w:spacing w:line="360" w:lineRule="auto"/>
        <w:rPr>
          <w:rFonts w:ascii="仿宋" w:hAnsi="仿宋" w:eastAsia="仿宋" w:cs="仿宋"/>
          <w:b/>
          <w:szCs w:val="21"/>
        </w:rPr>
      </w:pPr>
    </w:p>
    <w:p>
      <w:pPr>
        <w:pStyle w:val="47"/>
        <w:tabs>
          <w:tab w:val="left" w:pos="639"/>
        </w:tabs>
        <w:spacing w:before="0" w:beforeAutospacing="0" w:after="0" w:afterAutospacing="0" w:line="360" w:lineRule="auto"/>
        <w:ind w:firstLine="640" w:firstLineChars="200"/>
        <w:jc w:val="both"/>
        <w:rPr>
          <w:rFonts w:hint="default" w:ascii="仿宋" w:hAnsi="仿宋" w:eastAsia="仿宋" w:cs="仿宋"/>
          <w:sz w:val="32"/>
          <w:szCs w:val="32"/>
          <w:lang w:val="zh-CN"/>
        </w:rPr>
      </w:pPr>
    </w:p>
    <w:p>
      <w:pPr>
        <w:pStyle w:val="47"/>
        <w:tabs>
          <w:tab w:val="left" w:pos="639"/>
        </w:tabs>
        <w:spacing w:before="0" w:beforeAutospacing="0" w:after="0" w:afterAutospacing="0" w:line="360" w:lineRule="auto"/>
        <w:ind w:firstLine="640" w:firstLineChars="200"/>
        <w:jc w:val="both"/>
        <w:rPr>
          <w:rFonts w:hint="default" w:ascii="仿宋" w:hAnsi="仿宋" w:eastAsia="仿宋" w:cs="仿宋"/>
          <w:sz w:val="32"/>
          <w:szCs w:val="32"/>
          <w:lang w:val="zh-CN"/>
        </w:rPr>
      </w:pPr>
    </w:p>
    <w:p>
      <w:pPr>
        <w:pStyle w:val="47"/>
        <w:tabs>
          <w:tab w:val="left" w:pos="639"/>
        </w:tabs>
        <w:spacing w:before="0" w:beforeAutospacing="0" w:after="0" w:afterAutospacing="0" w:line="360" w:lineRule="auto"/>
        <w:ind w:firstLine="640" w:firstLineChars="200"/>
        <w:jc w:val="both"/>
        <w:rPr>
          <w:rFonts w:hint="default" w:ascii="仿宋" w:hAnsi="仿宋" w:eastAsia="仿宋" w:cs="仿宋"/>
          <w:sz w:val="32"/>
          <w:szCs w:val="32"/>
          <w:lang w:val="zh-CN"/>
        </w:rPr>
      </w:pPr>
    </w:p>
    <w:p>
      <w:pPr>
        <w:pStyle w:val="47"/>
        <w:tabs>
          <w:tab w:val="left" w:pos="639"/>
        </w:tabs>
        <w:spacing w:before="0" w:beforeAutospacing="0" w:after="0" w:afterAutospacing="0" w:line="360" w:lineRule="auto"/>
        <w:ind w:firstLine="640" w:firstLineChars="200"/>
        <w:jc w:val="both"/>
        <w:rPr>
          <w:rFonts w:hint="default" w:ascii="仿宋" w:hAnsi="仿宋" w:eastAsia="仿宋" w:cs="仿宋"/>
          <w:sz w:val="32"/>
          <w:szCs w:val="32"/>
          <w:lang w:val="zh-CN"/>
        </w:rPr>
      </w:pPr>
    </w:p>
    <w:p>
      <w:pPr>
        <w:autoSpaceDE w:val="0"/>
        <w:autoSpaceDN w:val="0"/>
        <w:adjustRightInd w:val="0"/>
        <w:snapToGrid w:val="0"/>
        <w:spacing w:line="480" w:lineRule="auto"/>
        <w:jc w:val="left"/>
        <w:rPr>
          <w:rFonts w:ascii="仿宋" w:hAnsi="仿宋" w:eastAsia="仿宋" w:cs="仿宋"/>
          <w:sz w:val="32"/>
          <w:szCs w:val="32"/>
          <w:lang w:val="zh-CN"/>
        </w:rPr>
      </w:pPr>
    </w:p>
    <w:p>
      <w:pPr>
        <w:pStyle w:val="47"/>
        <w:tabs>
          <w:tab w:val="left" w:pos="639"/>
        </w:tabs>
        <w:spacing w:before="0" w:beforeAutospacing="0" w:after="0" w:afterAutospacing="0" w:line="360" w:lineRule="auto"/>
        <w:rPr>
          <w:rFonts w:hint="default"/>
          <w:color w:val="FF0000"/>
          <w:sz w:val="32"/>
          <w:szCs w:val="32"/>
          <w:lang w:val="zh-CN"/>
        </w:rPr>
      </w:pPr>
      <w:r>
        <w:rPr>
          <w:rFonts w:ascii="仿宋" w:hAnsi="仿宋" w:eastAsia="仿宋" w:cs="仿宋"/>
          <w:color w:val="FF0000"/>
          <w:sz w:val="32"/>
          <w:szCs w:val="32"/>
          <w:lang w:val="zh-CN"/>
        </w:rPr>
        <w:t>投标文件格式：</w:t>
      </w:r>
      <w:r>
        <w:rPr>
          <w:rFonts w:ascii="仿宋" w:hAnsi="仿宋" w:eastAsia="仿宋" w:cs="仿宋"/>
          <w:color w:val="FF0000"/>
          <w:sz w:val="32"/>
          <w:szCs w:val="32"/>
        </w:rPr>
        <w:t>项目监理人员配备情况表</w:t>
      </w:r>
    </w:p>
    <w:p>
      <w:pPr>
        <w:pStyle w:val="98"/>
        <w:adjustRightInd w:val="0"/>
        <w:snapToGrid w:val="0"/>
        <w:spacing w:before="0" w:beforeAutospacing="0" w:after="0" w:afterAutospacing="0" w:line="300" w:lineRule="auto"/>
        <w:jc w:val="center"/>
        <w:rPr>
          <w:rFonts w:hAnsi="宋体" w:cs="仿宋"/>
          <w:b/>
          <w:bCs/>
          <w:kern w:val="2"/>
        </w:rPr>
      </w:pPr>
    </w:p>
    <w:p>
      <w:pPr>
        <w:pStyle w:val="98"/>
        <w:adjustRightInd w:val="0"/>
        <w:snapToGrid w:val="0"/>
        <w:spacing w:before="0" w:beforeAutospacing="0" w:after="0" w:afterAutospacing="0" w:line="360" w:lineRule="auto"/>
        <w:jc w:val="center"/>
        <w:rPr>
          <w:rFonts w:ascii="仿宋" w:hAnsi="仿宋" w:eastAsia="仿宋" w:cs="仿宋"/>
          <w:b/>
          <w:bCs/>
          <w:kern w:val="2"/>
          <w:sz w:val="32"/>
          <w:szCs w:val="32"/>
        </w:rPr>
      </w:pPr>
      <w:r>
        <w:rPr>
          <w:rFonts w:hint="eastAsia" w:ascii="仿宋" w:hAnsi="仿宋" w:eastAsia="仿宋" w:cs="仿宋"/>
          <w:b/>
          <w:bCs/>
          <w:kern w:val="2"/>
          <w:sz w:val="32"/>
          <w:szCs w:val="32"/>
        </w:rPr>
        <w:t>本项目监理机构人员配备情况表</w:t>
      </w:r>
    </w:p>
    <w:tbl>
      <w:tblPr>
        <w:tblStyle w:val="28"/>
        <w:tblW w:w="8988" w:type="dxa"/>
        <w:jc w:val="center"/>
        <w:tblBorders>
          <w:top w:val="single" w:color="auto" w:sz="12" w:space="0"/>
          <w:left w:val="single" w:color="auto" w:sz="12" w:space="0"/>
          <w:bottom w:val="single" w:color="auto" w:sz="12"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131"/>
        <w:gridCol w:w="1065"/>
        <w:gridCol w:w="915"/>
        <w:gridCol w:w="1446"/>
        <w:gridCol w:w="1236"/>
        <w:gridCol w:w="1050"/>
        <w:gridCol w:w="1605"/>
      </w:tblGrid>
      <w:tr>
        <w:tblPrEx>
          <w:tblBorders>
            <w:top w:val="single" w:color="auto" w:sz="12" w:space="0"/>
            <w:left w:val="single" w:color="auto" w:sz="12" w:space="0"/>
            <w:bottom w:val="single" w:color="auto" w:sz="12"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320" w:hRule="atLeast"/>
          <w:jc w:val="center"/>
        </w:trPr>
        <w:tc>
          <w:tcPr>
            <w:tcW w:w="540" w:type="dxa"/>
            <w:vMerge w:val="restart"/>
            <w:vAlign w:val="center"/>
          </w:tcPr>
          <w:p>
            <w:pPr>
              <w:widowControl/>
              <w:adjustRightInd w:val="0"/>
              <w:snapToGrid w:val="0"/>
              <w:spacing w:line="300" w:lineRule="auto"/>
              <w:rPr>
                <w:rFonts w:ascii="仿宋" w:hAnsi="仿宋" w:eastAsia="仿宋" w:cs="仿宋"/>
                <w:b/>
                <w:bCs/>
                <w:sz w:val="24"/>
              </w:rPr>
            </w:pPr>
            <w:r>
              <w:rPr>
                <w:rFonts w:hint="eastAsia" w:ascii="仿宋" w:hAnsi="仿宋" w:eastAsia="仿宋" w:cs="仿宋"/>
                <w:b/>
                <w:bCs/>
                <w:sz w:val="24"/>
              </w:rPr>
              <w:t>序 号</w:t>
            </w:r>
          </w:p>
        </w:tc>
        <w:tc>
          <w:tcPr>
            <w:tcW w:w="1131" w:type="dxa"/>
            <w:vMerge w:val="restart"/>
            <w:vAlign w:val="center"/>
          </w:tcPr>
          <w:p>
            <w:pPr>
              <w:widowControl/>
              <w:adjustRightInd w:val="0"/>
              <w:snapToGrid w:val="0"/>
              <w:spacing w:line="300" w:lineRule="auto"/>
              <w:ind w:firstLine="241" w:firstLineChars="100"/>
              <w:rPr>
                <w:rFonts w:ascii="仿宋" w:hAnsi="仿宋" w:eastAsia="仿宋" w:cs="仿宋"/>
                <w:b/>
                <w:bCs/>
                <w:sz w:val="24"/>
              </w:rPr>
            </w:pPr>
            <w:r>
              <w:rPr>
                <w:rFonts w:hint="eastAsia" w:ascii="仿宋" w:hAnsi="仿宋" w:eastAsia="仿宋" w:cs="仿宋"/>
                <w:b/>
                <w:bCs/>
                <w:sz w:val="24"/>
              </w:rPr>
              <w:t>姓 名</w:t>
            </w:r>
          </w:p>
        </w:tc>
        <w:tc>
          <w:tcPr>
            <w:tcW w:w="1065" w:type="dxa"/>
            <w:vMerge w:val="restart"/>
            <w:vAlign w:val="center"/>
          </w:tcPr>
          <w:p>
            <w:pPr>
              <w:widowControl/>
              <w:adjustRightInd w:val="0"/>
              <w:snapToGrid w:val="0"/>
              <w:spacing w:line="300" w:lineRule="auto"/>
              <w:jc w:val="center"/>
              <w:rPr>
                <w:rFonts w:ascii="仿宋" w:hAnsi="仿宋" w:eastAsia="仿宋" w:cs="仿宋"/>
                <w:b/>
                <w:bCs/>
                <w:sz w:val="24"/>
              </w:rPr>
            </w:pPr>
            <w:r>
              <w:rPr>
                <w:rFonts w:hint="eastAsia" w:ascii="仿宋" w:hAnsi="仿宋" w:eastAsia="仿宋" w:cs="仿宋"/>
                <w:b/>
                <w:bCs/>
                <w:sz w:val="24"/>
              </w:rPr>
              <w:t>专业</w:t>
            </w:r>
          </w:p>
        </w:tc>
        <w:tc>
          <w:tcPr>
            <w:tcW w:w="915" w:type="dxa"/>
            <w:vMerge w:val="restart"/>
            <w:vAlign w:val="center"/>
          </w:tcPr>
          <w:p>
            <w:pPr>
              <w:widowControl/>
              <w:adjustRightInd w:val="0"/>
              <w:snapToGrid w:val="0"/>
              <w:spacing w:line="300" w:lineRule="auto"/>
              <w:rPr>
                <w:rFonts w:ascii="仿宋" w:hAnsi="仿宋" w:eastAsia="仿宋" w:cs="仿宋"/>
                <w:b/>
                <w:bCs/>
                <w:sz w:val="24"/>
              </w:rPr>
            </w:pPr>
            <w:r>
              <w:rPr>
                <w:rFonts w:hint="eastAsia" w:ascii="仿宋" w:hAnsi="仿宋" w:eastAsia="仿宋" w:cs="仿宋"/>
                <w:b/>
                <w:bCs/>
                <w:sz w:val="24"/>
              </w:rPr>
              <w:t>职 称</w:t>
            </w:r>
          </w:p>
        </w:tc>
        <w:tc>
          <w:tcPr>
            <w:tcW w:w="3732" w:type="dxa"/>
            <w:gridSpan w:val="3"/>
            <w:vAlign w:val="center"/>
          </w:tcPr>
          <w:p>
            <w:pPr>
              <w:widowControl/>
              <w:adjustRightInd w:val="0"/>
              <w:snapToGrid w:val="0"/>
              <w:spacing w:line="300" w:lineRule="auto"/>
              <w:ind w:firstLine="723" w:firstLineChars="300"/>
              <w:rPr>
                <w:rFonts w:ascii="仿宋" w:hAnsi="仿宋" w:eastAsia="仿宋" w:cs="仿宋"/>
                <w:b/>
                <w:bCs/>
                <w:sz w:val="24"/>
              </w:rPr>
            </w:pPr>
            <w:r>
              <w:rPr>
                <w:rFonts w:hint="eastAsia" w:ascii="仿宋" w:hAnsi="仿宋" w:eastAsia="仿宋" w:cs="仿宋"/>
                <w:b/>
                <w:bCs/>
                <w:sz w:val="24"/>
              </w:rPr>
              <w:t>执业或职业资格证明</w:t>
            </w:r>
          </w:p>
        </w:tc>
        <w:tc>
          <w:tcPr>
            <w:tcW w:w="1605" w:type="dxa"/>
            <w:vMerge w:val="restart"/>
            <w:vAlign w:val="center"/>
          </w:tcPr>
          <w:p>
            <w:pPr>
              <w:widowControl/>
              <w:adjustRightInd w:val="0"/>
              <w:snapToGrid w:val="0"/>
              <w:spacing w:line="300" w:lineRule="auto"/>
              <w:jc w:val="center"/>
              <w:rPr>
                <w:rFonts w:ascii="仿宋" w:hAnsi="仿宋" w:eastAsia="仿宋" w:cs="仿宋"/>
                <w:b/>
                <w:bCs/>
                <w:sz w:val="24"/>
              </w:rPr>
            </w:pPr>
            <w:r>
              <w:rPr>
                <w:rFonts w:hint="eastAsia" w:ascii="仿宋" w:hAnsi="仿宋" w:eastAsia="仿宋" w:cs="仿宋"/>
                <w:b/>
                <w:bCs/>
                <w:sz w:val="24"/>
              </w:rPr>
              <w:t>拟担任本</w:t>
            </w:r>
          </w:p>
          <w:p>
            <w:pPr>
              <w:widowControl/>
              <w:adjustRightInd w:val="0"/>
              <w:snapToGrid w:val="0"/>
              <w:spacing w:line="300" w:lineRule="auto"/>
              <w:jc w:val="center"/>
              <w:rPr>
                <w:rFonts w:ascii="仿宋" w:hAnsi="仿宋" w:eastAsia="仿宋" w:cs="仿宋"/>
                <w:b/>
                <w:bCs/>
                <w:sz w:val="24"/>
              </w:rPr>
            </w:pPr>
            <w:r>
              <w:rPr>
                <w:rFonts w:hint="eastAsia" w:ascii="仿宋" w:hAnsi="仿宋" w:eastAsia="仿宋" w:cs="仿宋"/>
                <w:b/>
                <w:bCs/>
                <w:sz w:val="24"/>
              </w:rPr>
              <w:t>项目职务</w:t>
            </w:r>
          </w:p>
        </w:tc>
      </w:tr>
      <w:tr>
        <w:tblPrEx>
          <w:tblBorders>
            <w:top w:val="single" w:color="auto" w:sz="12" w:space="0"/>
            <w:left w:val="single" w:color="auto" w:sz="12" w:space="0"/>
            <w:bottom w:val="single" w:color="auto" w:sz="12"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540" w:type="dxa"/>
            <w:vMerge w:val="continue"/>
            <w:vAlign w:val="center"/>
          </w:tcPr>
          <w:p>
            <w:pPr>
              <w:rPr>
                <w:rFonts w:ascii="仿宋" w:hAnsi="仿宋" w:eastAsia="仿宋"/>
              </w:rPr>
            </w:pPr>
          </w:p>
        </w:tc>
        <w:tc>
          <w:tcPr>
            <w:tcW w:w="1131" w:type="dxa"/>
            <w:vMerge w:val="continue"/>
            <w:vAlign w:val="center"/>
          </w:tcPr>
          <w:p>
            <w:pPr>
              <w:rPr>
                <w:rFonts w:ascii="仿宋" w:hAnsi="仿宋" w:eastAsia="仿宋"/>
              </w:rPr>
            </w:pPr>
          </w:p>
        </w:tc>
        <w:tc>
          <w:tcPr>
            <w:tcW w:w="1065" w:type="dxa"/>
            <w:vMerge w:val="continue"/>
            <w:vAlign w:val="center"/>
          </w:tcPr>
          <w:p>
            <w:pPr>
              <w:rPr>
                <w:rFonts w:ascii="仿宋" w:hAnsi="仿宋" w:eastAsia="仿宋"/>
              </w:rPr>
            </w:pPr>
          </w:p>
        </w:tc>
        <w:tc>
          <w:tcPr>
            <w:tcW w:w="915" w:type="dxa"/>
            <w:vMerge w:val="continue"/>
            <w:vAlign w:val="center"/>
          </w:tcPr>
          <w:p>
            <w:pPr>
              <w:rPr>
                <w:rFonts w:ascii="仿宋" w:hAnsi="仿宋" w:eastAsia="仿宋"/>
              </w:rPr>
            </w:pPr>
          </w:p>
        </w:tc>
        <w:tc>
          <w:tcPr>
            <w:tcW w:w="1446" w:type="dxa"/>
            <w:vAlign w:val="center"/>
          </w:tcPr>
          <w:p>
            <w:pPr>
              <w:widowControl/>
              <w:adjustRightInd w:val="0"/>
              <w:snapToGrid w:val="0"/>
              <w:spacing w:line="300" w:lineRule="auto"/>
              <w:ind w:firstLine="241" w:firstLineChars="100"/>
              <w:rPr>
                <w:rFonts w:ascii="仿宋" w:hAnsi="仿宋" w:eastAsia="仿宋" w:cs="仿宋"/>
                <w:b/>
                <w:bCs/>
                <w:sz w:val="24"/>
              </w:rPr>
            </w:pPr>
            <w:r>
              <w:rPr>
                <w:rFonts w:hint="eastAsia" w:ascii="仿宋" w:hAnsi="仿宋" w:eastAsia="仿宋" w:cs="仿宋"/>
                <w:b/>
                <w:bCs/>
                <w:sz w:val="24"/>
              </w:rPr>
              <w:t>证书名称</w:t>
            </w:r>
          </w:p>
        </w:tc>
        <w:tc>
          <w:tcPr>
            <w:tcW w:w="1236" w:type="dxa"/>
            <w:vAlign w:val="center"/>
          </w:tcPr>
          <w:p>
            <w:pPr>
              <w:widowControl/>
              <w:adjustRightInd w:val="0"/>
              <w:snapToGrid w:val="0"/>
              <w:spacing w:line="300" w:lineRule="auto"/>
              <w:jc w:val="center"/>
              <w:rPr>
                <w:rFonts w:ascii="仿宋" w:hAnsi="仿宋" w:eastAsia="仿宋" w:cs="仿宋"/>
                <w:b/>
                <w:bCs/>
                <w:sz w:val="24"/>
              </w:rPr>
            </w:pPr>
            <w:r>
              <w:rPr>
                <w:rFonts w:hint="eastAsia" w:ascii="仿宋" w:hAnsi="仿宋" w:eastAsia="仿宋" w:cs="仿宋"/>
                <w:b/>
                <w:bCs/>
                <w:sz w:val="24"/>
              </w:rPr>
              <w:t>证书编号</w:t>
            </w:r>
          </w:p>
        </w:tc>
        <w:tc>
          <w:tcPr>
            <w:tcW w:w="1050" w:type="dxa"/>
            <w:vAlign w:val="center"/>
          </w:tcPr>
          <w:p>
            <w:pPr>
              <w:widowControl/>
              <w:adjustRightInd w:val="0"/>
              <w:snapToGrid w:val="0"/>
              <w:spacing w:line="300" w:lineRule="auto"/>
              <w:jc w:val="center"/>
              <w:rPr>
                <w:rFonts w:ascii="仿宋" w:hAnsi="仿宋" w:eastAsia="仿宋" w:cs="仿宋"/>
                <w:b/>
                <w:bCs/>
                <w:sz w:val="24"/>
              </w:rPr>
            </w:pPr>
            <w:r>
              <w:rPr>
                <w:rFonts w:hint="eastAsia" w:ascii="仿宋" w:hAnsi="仿宋" w:eastAsia="仿宋" w:cs="仿宋"/>
                <w:b/>
                <w:bCs/>
                <w:sz w:val="24"/>
              </w:rPr>
              <w:t>级 别</w:t>
            </w:r>
          </w:p>
        </w:tc>
        <w:tc>
          <w:tcPr>
            <w:tcW w:w="1605" w:type="dxa"/>
            <w:vMerge w:val="continue"/>
            <w:vAlign w:val="center"/>
          </w:tcPr>
          <w:p>
            <w:pPr>
              <w:rPr>
                <w:rFonts w:ascii="仿宋" w:hAnsi="仿宋" w:eastAsia="仿宋"/>
              </w:rPr>
            </w:pPr>
          </w:p>
        </w:tc>
      </w:tr>
      <w:tr>
        <w:tblPrEx>
          <w:tblBorders>
            <w:top w:val="single" w:color="auto" w:sz="12" w:space="0"/>
            <w:left w:val="single" w:color="auto" w:sz="12" w:space="0"/>
            <w:bottom w:val="single" w:color="auto" w:sz="12"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540" w:type="dxa"/>
            <w:vAlign w:val="center"/>
          </w:tcPr>
          <w:p>
            <w:pPr>
              <w:widowControl/>
              <w:adjustRightInd w:val="0"/>
              <w:snapToGrid w:val="0"/>
              <w:spacing w:line="300" w:lineRule="auto"/>
              <w:jc w:val="center"/>
              <w:rPr>
                <w:rFonts w:ascii="仿宋" w:hAnsi="仿宋" w:eastAsia="仿宋" w:cs="仿宋"/>
                <w:bCs/>
                <w:sz w:val="24"/>
              </w:rPr>
            </w:pPr>
          </w:p>
        </w:tc>
        <w:tc>
          <w:tcPr>
            <w:tcW w:w="1131" w:type="dxa"/>
            <w:vAlign w:val="center"/>
          </w:tcPr>
          <w:p>
            <w:pPr>
              <w:widowControl/>
              <w:adjustRightInd w:val="0"/>
              <w:snapToGrid w:val="0"/>
              <w:spacing w:line="300" w:lineRule="auto"/>
              <w:jc w:val="center"/>
              <w:rPr>
                <w:rFonts w:ascii="仿宋" w:hAnsi="仿宋" w:eastAsia="仿宋" w:cs="仿宋"/>
                <w:bCs/>
                <w:sz w:val="24"/>
              </w:rPr>
            </w:pPr>
          </w:p>
        </w:tc>
        <w:tc>
          <w:tcPr>
            <w:tcW w:w="1065" w:type="dxa"/>
            <w:vAlign w:val="center"/>
          </w:tcPr>
          <w:p>
            <w:pPr>
              <w:widowControl/>
              <w:adjustRightInd w:val="0"/>
              <w:snapToGrid w:val="0"/>
              <w:spacing w:line="300" w:lineRule="auto"/>
              <w:jc w:val="center"/>
              <w:rPr>
                <w:rFonts w:ascii="仿宋" w:hAnsi="仿宋" w:eastAsia="仿宋" w:cs="仿宋"/>
                <w:bCs/>
                <w:sz w:val="24"/>
              </w:rPr>
            </w:pPr>
          </w:p>
        </w:tc>
        <w:tc>
          <w:tcPr>
            <w:tcW w:w="915" w:type="dxa"/>
            <w:vAlign w:val="center"/>
          </w:tcPr>
          <w:p>
            <w:pPr>
              <w:widowControl/>
              <w:adjustRightInd w:val="0"/>
              <w:snapToGrid w:val="0"/>
              <w:spacing w:line="300" w:lineRule="auto"/>
              <w:jc w:val="center"/>
              <w:rPr>
                <w:rFonts w:ascii="仿宋" w:hAnsi="仿宋" w:eastAsia="仿宋" w:cs="仿宋"/>
                <w:bCs/>
                <w:sz w:val="24"/>
              </w:rPr>
            </w:pPr>
          </w:p>
        </w:tc>
        <w:tc>
          <w:tcPr>
            <w:tcW w:w="1446" w:type="dxa"/>
            <w:vAlign w:val="center"/>
          </w:tcPr>
          <w:p>
            <w:pPr>
              <w:widowControl/>
              <w:adjustRightInd w:val="0"/>
              <w:snapToGrid w:val="0"/>
              <w:spacing w:line="300" w:lineRule="auto"/>
              <w:jc w:val="center"/>
              <w:rPr>
                <w:rFonts w:ascii="仿宋" w:hAnsi="仿宋" w:eastAsia="仿宋" w:cs="仿宋"/>
                <w:bCs/>
                <w:sz w:val="24"/>
              </w:rPr>
            </w:pPr>
          </w:p>
        </w:tc>
        <w:tc>
          <w:tcPr>
            <w:tcW w:w="1236" w:type="dxa"/>
            <w:vAlign w:val="center"/>
          </w:tcPr>
          <w:p>
            <w:pPr>
              <w:widowControl/>
              <w:adjustRightInd w:val="0"/>
              <w:snapToGrid w:val="0"/>
              <w:spacing w:line="300" w:lineRule="auto"/>
              <w:jc w:val="center"/>
              <w:rPr>
                <w:rFonts w:ascii="仿宋" w:hAnsi="仿宋" w:eastAsia="仿宋" w:cs="仿宋"/>
                <w:bCs/>
                <w:sz w:val="24"/>
              </w:rPr>
            </w:pPr>
          </w:p>
        </w:tc>
        <w:tc>
          <w:tcPr>
            <w:tcW w:w="1050" w:type="dxa"/>
            <w:vAlign w:val="center"/>
          </w:tcPr>
          <w:p>
            <w:pPr>
              <w:widowControl/>
              <w:adjustRightInd w:val="0"/>
              <w:snapToGrid w:val="0"/>
              <w:spacing w:line="300" w:lineRule="auto"/>
              <w:jc w:val="center"/>
              <w:rPr>
                <w:rFonts w:ascii="仿宋" w:hAnsi="仿宋" w:eastAsia="仿宋" w:cs="仿宋"/>
                <w:bCs/>
                <w:sz w:val="24"/>
              </w:rPr>
            </w:pPr>
          </w:p>
        </w:tc>
        <w:tc>
          <w:tcPr>
            <w:tcW w:w="1605" w:type="dxa"/>
            <w:vAlign w:val="center"/>
          </w:tcPr>
          <w:p>
            <w:pPr>
              <w:widowControl/>
              <w:adjustRightInd w:val="0"/>
              <w:snapToGrid w:val="0"/>
              <w:spacing w:line="300" w:lineRule="auto"/>
              <w:jc w:val="center"/>
              <w:rPr>
                <w:rFonts w:ascii="仿宋" w:hAnsi="仿宋" w:eastAsia="仿宋" w:cs="仿宋"/>
                <w:bCs/>
                <w:sz w:val="24"/>
              </w:rPr>
            </w:pPr>
          </w:p>
        </w:tc>
      </w:tr>
      <w:tr>
        <w:tblPrEx>
          <w:tblBorders>
            <w:top w:val="single" w:color="auto" w:sz="12" w:space="0"/>
            <w:left w:val="single" w:color="auto" w:sz="12" w:space="0"/>
            <w:bottom w:val="single" w:color="auto" w:sz="12"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540" w:type="dxa"/>
            <w:vAlign w:val="center"/>
          </w:tcPr>
          <w:p>
            <w:pPr>
              <w:widowControl/>
              <w:adjustRightInd w:val="0"/>
              <w:snapToGrid w:val="0"/>
              <w:spacing w:line="300" w:lineRule="auto"/>
              <w:jc w:val="center"/>
              <w:rPr>
                <w:rFonts w:ascii="宋体" w:hAnsi="宋体" w:cs="仿宋"/>
                <w:bCs/>
                <w:sz w:val="24"/>
              </w:rPr>
            </w:pPr>
          </w:p>
        </w:tc>
        <w:tc>
          <w:tcPr>
            <w:tcW w:w="1131" w:type="dxa"/>
            <w:vAlign w:val="center"/>
          </w:tcPr>
          <w:p>
            <w:pPr>
              <w:widowControl/>
              <w:adjustRightInd w:val="0"/>
              <w:snapToGrid w:val="0"/>
              <w:spacing w:line="300" w:lineRule="auto"/>
              <w:jc w:val="center"/>
              <w:rPr>
                <w:rFonts w:ascii="宋体" w:hAnsi="宋体" w:cs="仿宋"/>
                <w:bCs/>
                <w:sz w:val="24"/>
              </w:rPr>
            </w:pPr>
          </w:p>
        </w:tc>
        <w:tc>
          <w:tcPr>
            <w:tcW w:w="1065" w:type="dxa"/>
            <w:vAlign w:val="center"/>
          </w:tcPr>
          <w:p>
            <w:pPr>
              <w:widowControl/>
              <w:adjustRightInd w:val="0"/>
              <w:snapToGrid w:val="0"/>
              <w:spacing w:line="300" w:lineRule="auto"/>
              <w:jc w:val="center"/>
              <w:rPr>
                <w:rFonts w:ascii="宋体" w:hAnsi="宋体" w:cs="仿宋"/>
                <w:bCs/>
                <w:sz w:val="24"/>
              </w:rPr>
            </w:pPr>
          </w:p>
        </w:tc>
        <w:tc>
          <w:tcPr>
            <w:tcW w:w="915" w:type="dxa"/>
            <w:vAlign w:val="center"/>
          </w:tcPr>
          <w:p>
            <w:pPr>
              <w:widowControl/>
              <w:adjustRightInd w:val="0"/>
              <w:snapToGrid w:val="0"/>
              <w:spacing w:line="300" w:lineRule="auto"/>
              <w:jc w:val="center"/>
              <w:rPr>
                <w:rFonts w:ascii="宋体" w:hAnsi="宋体" w:cs="仿宋"/>
                <w:bCs/>
                <w:sz w:val="24"/>
              </w:rPr>
            </w:pPr>
          </w:p>
        </w:tc>
        <w:tc>
          <w:tcPr>
            <w:tcW w:w="1446" w:type="dxa"/>
            <w:vAlign w:val="center"/>
          </w:tcPr>
          <w:p>
            <w:pPr>
              <w:widowControl/>
              <w:adjustRightInd w:val="0"/>
              <w:snapToGrid w:val="0"/>
              <w:spacing w:line="300" w:lineRule="auto"/>
              <w:jc w:val="center"/>
              <w:rPr>
                <w:rFonts w:ascii="宋体" w:hAnsi="宋体" w:cs="仿宋"/>
                <w:bCs/>
                <w:sz w:val="24"/>
              </w:rPr>
            </w:pPr>
          </w:p>
        </w:tc>
        <w:tc>
          <w:tcPr>
            <w:tcW w:w="1236" w:type="dxa"/>
            <w:vAlign w:val="center"/>
          </w:tcPr>
          <w:p>
            <w:pPr>
              <w:widowControl/>
              <w:adjustRightInd w:val="0"/>
              <w:snapToGrid w:val="0"/>
              <w:spacing w:line="300" w:lineRule="auto"/>
              <w:jc w:val="center"/>
              <w:rPr>
                <w:rFonts w:ascii="宋体" w:hAnsi="宋体" w:cs="仿宋"/>
                <w:bCs/>
                <w:sz w:val="24"/>
              </w:rPr>
            </w:pPr>
          </w:p>
        </w:tc>
        <w:tc>
          <w:tcPr>
            <w:tcW w:w="1050" w:type="dxa"/>
            <w:vAlign w:val="center"/>
          </w:tcPr>
          <w:p>
            <w:pPr>
              <w:widowControl/>
              <w:adjustRightInd w:val="0"/>
              <w:snapToGrid w:val="0"/>
              <w:spacing w:line="300" w:lineRule="auto"/>
              <w:jc w:val="center"/>
              <w:rPr>
                <w:rFonts w:ascii="宋体" w:hAnsi="宋体" w:cs="仿宋"/>
                <w:bCs/>
                <w:sz w:val="24"/>
              </w:rPr>
            </w:pPr>
          </w:p>
        </w:tc>
        <w:tc>
          <w:tcPr>
            <w:tcW w:w="1605" w:type="dxa"/>
            <w:vAlign w:val="center"/>
          </w:tcPr>
          <w:p>
            <w:pPr>
              <w:widowControl/>
              <w:adjustRightInd w:val="0"/>
              <w:snapToGrid w:val="0"/>
              <w:spacing w:line="300" w:lineRule="auto"/>
              <w:jc w:val="center"/>
              <w:rPr>
                <w:rFonts w:ascii="宋体" w:hAnsi="宋体" w:cs="仿宋"/>
                <w:bCs/>
                <w:sz w:val="24"/>
              </w:rPr>
            </w:pPr>
          </w:p>
        </w:tc>
      </w:tr>
      <w:tr>
        <w:tblPrEx>
          <w:tblBorders>
            <w:top w:val="single" w:color="auto" w:sz="12" w:space="0"/>
            <w:left w:val="single" w:color="auto" w:sz="12" w:space="0"/>
            <w:bottom w:val="single" w:color="auto" w:sz="12"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540" w:type="dxa"/>
            <w:vAlign w:val="center"/>
          </w:tcPr>
          <w:p>
            <w:pPr>
              <w:widowControl/>
              <w:adjustRightInd w:val="0"/>
              <w:snapToGrid w:val="0"/>
              <w:spacing w:line="300" w:lineRule="auto"/>
              <w:jc w:val="center"/>
              <w:rPr>
                <w:rFonts w:ascii="宋体" w:hAnsi="宋体" w:cs="仿宋"/>
                <w:bCs/>
                <w:sz w:val="24"/>
              </w:rPr>
            </w:pPr>
          </w:p>
        </w:tc>
        <w:tc>
          <w:tcPr>
            <w:tcW w:w="1131" w:type="dxa"/>
            <w:vAlign w:val="center"/>
          </w:tcPr>
          <w:p>
            <w:pPr>
              <w:widowControl/>
              <w:adjustRightInd w:val="0"/>
              <w:snapToGrid w:val="0"/>
              <w:spacing w:line="300" w:lineRule="auto"/>
              <w:jc w:val="center"/>
              <w:rPr>
                <w:rFonts w:ascii="宋体" w:hAnsi="宋体" w:cs="仿宋"/>
                <w:bCs/>
                <w:sz w:val="24"/>
              </w:rPr>
            </w:pPr>
          </w:p>
        </w:tc>
        <w:tc>
          <w:tcPr>
            <w:tcW w:w="1065" w:type="dxa"/>
            <w:vAlign w:val="center"/>
          </w:tcPr>
          <w:p>
            <w:pPr>
              <w:widowControl/>
              <w:adjustRightInd w:val="0"/>
              <w:snapToGrid w:val="0"/>
              <w:spacing w:line="300" w:lineRule="auto"/>
              <w:jc w:val="center"/>
              <w:rPr>
                <w:rFonts w:ascii="宋体" w:hAnsi="宋体" w:cs="仿宋"/>
                <w:bCs/>
                <w:sz w:val="24"/>
              </w:rPr>
            </w:pPr>
          </w:p>
        </w:tc>
        <w:tc>
          <w:tcPr>
            <w:tcW w:w="915" w:type="dxa"/>
            <w:vAlign w:val="center"/>
          </w:tcPr>
          <w:p>
            <w:pPr>
              <w:widowControl/>
              <w:adjustRightInd w:val="0"/>
              <w:snapToGrid w:val="0"/>
              <w:spacing w:line="300" w:lineRule="auto"/>
              <w:jc w:val="center"/>
              <w:rPr>
                <w:rFonts w:ascii="宋体" w:hAnsi="宋体" w:cs="仿宋"/>
                <w:bCs/>
                <w:sz w:val="24"/>
              </w:rPr>
            </w:pPr>
          </w:p>
        </w:tc>
        <w:tc>
          <w:tcPr>
            <w:tcW w:w="1446" w:type="dxa"/>
            <w:vAlign w:val="center"/>
          </w:tcPr>
          <w:p>
            <w:pPr>
              <w:widowControl/>
              <w:adjustRightInd w:val="0"/>
              <w:snapToGrid w:val="0"/>
              <w:spacing w:line="300" w:lineRule="auto"/>
              <w:jc w:val="center"/>
              <w:rPr>
                <w:rFonts w:ascii="宋体" w:hAnsi="宋体" w:cs="仿宋"/>
                <w:bCs/>
                <w:sz w:val="24"/>
              </w:rPr>
            </w:pPr>
          </w:p>
        </w:tc>
        <w:tc>
          <w:tcPr>
            <w:tcW w:w="1236" w:type="dxa"/>
            <w:vAlign w:val="center"/>
          </w:tcPr>
          <w:p>
            <w:pPr>
              <w:widowControl/>
              <w:adjustRightInd w:val="0"/>
              <w:snapToGrid w:val="0"/>
              <w:spacing w:line="300" w:lineRule="auto"/>
              <w:jc w:val="center"/>
              <w:rPr>
                <w:rFonts w:ascii="宋体" w:hAnsi="宋体" w:cs="仿宋"/>
                <w:bCs/>
                <w:sz w:val="24"/>
              </w:rPr>
            </w:pPr>
          </w:p>
        </w:tc>
        <w:tc>
          <w:tcPr>
            <w:tcW w:w="1050" w:type="dxa"/>
            <w:vAlign w:val="center"/>
          </w:tcPr>
          <w:p>
            <w:pPr>
              <w:widowControl/>
              <w:adjustRightInd w:val="0"/>
              <w:snapToGrid w:val="0"/>
              <w:spacing w:line="300" w:lineRule="auto"/>
              <w:jc w:val="center"/>
              <w:rPr>
                <w:rFonts w:ascii="宋体" w:hAnsi="宋体" w:cs="仿宋"/>
                <w:bCs/>
                <w:sz w:val="24"/>
              </w:rPr>
            </w:pPr>
          </w:p>
        </w:tc>
        <w:tc>
          <w:tcPr>
            <w:tcW w:w="1605" w:type="dxa"/>
            <w:vAlign w:val="center"/>
          </w:tcPr>
          <w:p>
            <w:pPr>
              <w:widowControl/>
              <w:adjustRightInd w:val="0"/>
              <w:snapToGrid w:val="0"/>
              <w:spacing w:line="300" w:lineRule="auto"/>
              <w:jc w:val="center"/>
              <w:rPr>
                <w:rFonts w:ascii="宋体" w:hAnsi="宋体" w:cs="仿宋"/>
                <w:bCs/>
                <w:sz w:val="24"/>
              </w:rPr>
            </w:pPr>
          </w:p>
        </w:tc>
      </w:tr>
      <w:tr>
        <w:tblPrEx>
          <w:tblBorders>
            <w:top w:val="single" w:color="auto" w:sz="12" w:space="0"/>
            <w:left w:val="single" w:color="auto" w:sz="12" w:space="0"/>
            <w:bottom w:val="single" w:color="auto" w:sz="12"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540" w:type="dxa"/>
            <w:vAlign w:val="center"/>
          </w:tcPr>
          <w:p>
            <w:pPr>
              <w:widowControl/>
              <w:adjustRightInd w:val="0"/>
              <w:snapToGrid w:val="0"/>
              <w:spacing w:line="300" w:lineRule="auto"/>
              <w:jc w:val="center"/>
              <w:rPr>
                <w:rFonts w:ascii="宋体" w:hAnsi="宋体" w:cs="仿宋"/>
                <w:bCs/>
                <w:sz w:val="24"/>
              </w:rPr>
            </w:pPr>
          </w:p>
        </w:tc>
        <w:tc>
          <w:tcPr>
            <w:tcW w:w="1131" w:type="dxa"/>
            <w:vAlign w:val="center"/>
          </w:tcPr>
          <w:p>
            <w:pPr>
              <w:widowControl/>
              <w:adjustRightInd w:val="0"/>
              <w:snapToGrid w:val="0"/>
              <w:spacing w:line="300" w:lineRule="auto"/>
              <w:jc w:val="center"/>
              <w:rPr>
                <w:rFonts w:ascii="宋体" w:hAnsi="宋体" w:cs="仿宋"/>
                <w:bCs/>
                <w:sz w:val="24"/>
              </w:rPr>
            </w:pPr>
          </w:p>
        </w:tc>
        <w:tc>
          <w:tcPr>
            <w:tcW w:w="1065" w:type="dxa"/>
            <w:vAlign w:val="center"/>
          </w:tcPr>
          <w:p>
            <w:pPr>
              <w:widowControl/>
              <w:adjustRightInd w:val="0"/>
              <w:snapToGrid w:val="0"/>
              <w:spacing w:line="300" w:lineRule="auto"/>
              <w:jc w:val="center"/>
              <w:rPr>
                <w:rFonts w:ascii="宋体" w:hAnsi="宋体" w:cs="仿宋"/>
                <w:bCs/>
                <w:sz w:val="24"/>
              </w:rPr>
            </w:pPr>
          </w:p>
        </w:tc>
        <w:tc>
          <w:tcPr>
            <w:tcW w:w="915" w:type="dxa"/>
            <w:vAlign w:val="center"/>
          </w:tcPr>
          <w:p>
            <w:pPr>
              <w:widowControl/>
              <w:adjustRightInd w:val="0"/>
              <w:snapToGrid w:val="0"/>
              <w:spacing w:line="300" w:lineRule="auto"/>
              <w:jc w:val="center"/>
              <w:rPr>
                <w:rFonts w:ascii="宋体" w:hAnsi="宋体" w:cs="仿宋"/>
                <w:bCs/>
                <w:sz w:val="24"/>
              </w:rPr>
            </w:pPr>
          </w:p>
        </w:tc>
        <w:tc>
          <w:tcPr>
            <w:tcW w:w="1446" w:type="dxa"/>
            <w:vAlign w:val="center"/>
          </w:tcPr>
          <w:p>
            <w:pPr>
              <w:widowControl/>
              <w:adjustRightInd w:val="0"/>
              <w:snapToGrid w:val="0"/>
              <w:spacing w:line="300" w:lineRule="auto"/>
              <w:jc w:val="center"/>
              <w:rPr>
                <w:rFonts w:ascii="宋体" w:hAnsi="宋体" w:cs="仿宋"/>
                <w:bCs/>
                <w:sz w:val="24"/>
              </w:rPr>
            </w:pPr>
          </w:p>
        </w:tc>
        <w:tc>
          <w:tcPr>
            <w:tcW w:w="1236" w:type="dxa"/>
            <w:vAlign w:val="center"/>
          </w:tcPr>
          <w:p>
            <w:pPr>
              <w:widowControl/>
              <w:adjustRightInd w:val="0"/>
              <w:snapToGrid w:val="0"/>
              <w:spacing w:line="300" w:lineRule="auto"/>
              <w:jc w:val="center"/>
              <w:rPr>
                <w:rFonts w:ascii="宋体" w:hAnsi="宋体" w:cs="仿宋"/>
                <w:bCs/>
                <w:sz w:val="24"/>
              </w:rPr>
            </w:pPr>
          </w:p>
        </w:tc>
        <w:tc>
          <w:tcPr>
            <w:tcW w:w="1050" w:type="dxa"/>
            <w:vAlign w:val="center"/>
          </w:tcPr>
          <w:p>
            <w:pPr>
              <w:widowControl/>
              <w:adjustRightInd w:val="0"/>
              <w:snapToGrid w:val="0"/>
              <w:spacing w:line="300" w:lineRule="auto"/>
              <w:jc w:val="center"/>
              <w:rPr>
                <w:rFonts w:ascii="宋体" w:hAnsi="宋体" w:cs="仿宋"/>
                <w:bCs/>
                <w:sz w:val="24"/>
              </w:rPr>
            </w:pPr>
          </w:p>
        </w:tc>
        <w:tc>
          <w:tcPr>
            <w:tcW w:w="1605" w:type="dxa"/>
            <w:vAlign w:val="center"/>
          </w:tcPr>
          <w:p>
            <w:pPr>
              <w:widowControl/>
              <w:adjustRightInd w:val="0"/>
              <w:snapToGrid w:val="0"/>
              <w:spacing w:line="300" w:lineRule="auto"/>
              <w:jc w:val="center"/>
              <w:rPr>
                <w:rFonts w:ascii="宋体" w:hAnsi="宋体" w:cs="仿宋"/>
                <w:bCs/>
                <w:sz w:val="24"/>
              </w:rPr>
            </w:pPr>
          </w:p>
        </w:tc>
      </w:tr>
      <w:tr>
        <w:tblPrEx>
          <w:tblBorders>
            <w:top w:val="single" w:color="auto" w:sz="12" w:space="0"/>
            <w:left w:val="single" w:color="auto" w:sz="12" w:space="0"/>
            <w:bottom w:val="single" w:color="auto" w:sz="12"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540" w:type="dxa"/>
            <w:vAlign w:val="center"/>
          </w:tcPr>
          <w:p>
            <w:pPr>
              <w:widowControl/>
              <w:adjustRightInd w:val="0"/>
              <w:snapToGrid w:val="0"/>
              <w:spacing w:line="300" w:lineRule="auto"/>
              <w:jc w:val="center"/>
              <w:rPr>
                <w:rFonts w:ascii="宋体" w:hAnsi="宋体" w:cs="仿宋"/>
                <w:bCs/>
                <w:sz w:val="24"/>
              </w:rPr>
            </w:pPr>
          </w:p>
        </w:tc>
        <w:tc>
          <w:tcPr>
            <w:tcW w:w="1131" w:type="dxa"/>
            <w:vAlign w:val="center"/>
          </w:tcPr>
          <w:p>
            <w:pPr>
              <w:widowControl/>
              <w:adjustRightInd w:val="0"/>
              <w:snapToGrid w:val="0"/>
              <w:spacing w:line="300" w:lineRule="auto"/>
              <w:jc w:val="center"/>
              <w:rPr>
                <w:rFonts w:ascii="宋体" w:hAnsi="宋体" w:cs="仿宋"/>
                <w:bCs/>
                <w:sz w:val="24"/>
              </w:rPr>
            </w:pPr>
          </w:p>
        </w:tc>
        <w:tc>
          <w:tcPr>
            <w:tcW w:w="1065" w:type="dxa"/>
            <w:vAlign w:val="center"/>
          </w:tcPr>
          <w:p>
            <w:pPr>
              <w:widowControl/>
              <w:adjustRightInd w:val="0"/>
              <w:snapToGrid w:val="0"/>
              <w:spacing w:line="300" w:lineRule="auto"/>
              <w:jc w:val="center"/>
              <w:rPr>
                <w:rFonts w:ascii="宋体" w:hAnsi="宋体" w:cs="仿宋"/>
                <w:bCs/>
                <w:sz w:val="24"/>
              </w:rPr>
            </w:pPr>
          </w:p>
        </w:tc>
        <w:tc>
          <w:tcPr>
            <w:tcW w:w="915" w:type="dxa"/>
            <w:vAlign w:val="center"/>
          </w:tcPr>
          <w:p>
            <w:pPr>
              <w:widowControl/>
              <w:adjustRightInd w:val="0"/>
              <w:snapToGrid w:val="0"/>
              <w:spacing w:line="300" w:lineRule="auto"/>
              <w:jc w:val="center"/>
              <w:rPr>
                <w:rFonts w:ascii="宋体" w:hAnsi="宋体" w:cs="仿宋"/>
                <w:bCs/>
                <w:sz w:val="24"/>
              </w:rPr>
            </w:pPr>
          </w:p>
        </w:tc>
        <w:tc>
          <w:tcPr>
            <w:tcW w:w="1446" w:type="dxa"/>
            <w:vAlign w:val="center"/>
          </w:tcPr>
          <w:p>
            <w:pPr>
              <w:widowControl/>
              <w:adjustRightInd w:val="0"/>
              <w:snapToGrid w:val="0"/>
              <w:spacing w:line="300" w:lineRule="auto"/>
              <w:jc w:val="center"/>
              <w:rPr>
                <w:rFonts w:ascii="宋体" w:hAnsi="宋体" w:cs="仿宋"/>
                <w:bCs/>
                <w:sz w:val="24"/>
              </w:rPr>
            </w:pPr>
          </w:p>
        </w:tc>
        <w:tc>
          <w:tcPr>
            <w:tcW w:w="1236" w:type="dxa"/>
            <w:vAlign w:val="center"/>
          </w:tcPr>
          <w:p>
            <w:pPr>
              <w:widowControl/>
              <w:adjustRightInd w:val="0"/>
              <w:snapToGrid w:val="0"/>
              <w:spacing w:line="300" w:lineRule="auto"/>
              <w:jc w:val="center"/>
              <w:rPr>
                <w:rFonts w:ascii="宋体" w:hAnsi="宋体" w:cs="仿宋"/>
                <w:bCs/>
                <w:sz w:val="24"/>
              </w:rPr>
            </w:pPr>
          </w:p>
        </w:tc>
        <w:tc>
          <w:tcPr>
            <w:tcW w:w="1050" w:type="dxa"/>
            <w:vAlign w:val="center"/>
          </w:tcPr>
          <w:p>
            <w:pPr>
              <w:widowControl/>
              <w:adjustRightInd w:val="0"/>
              <w:snapToGrid w:val="0"/>
              <w:spacing w:line="300" w:lineRule="auto"/>
              <w:jc w:val="center"/>
              <w:rPr>
                <w:rFonts w:ascii="宋体" w:hAnsi="宋体" w:cs="仿宋"/>
                <w:bCs/>
                <w:sz w:val="24"/>
              </w:rPr>
            </w:pPr>
          </w:p>
        </w:tc>
        <w:tc>
          <w:tcPr>
            <w:tcW w:w="1605" w:type="dxa"/>
            <w:vAlign w:val="center"/>
          </w:tcPr>
          <w:p>
            <w:pPr>
              <w:widowControl/>
              <w:adjustRightInd w:val="0"/>
              <w:snapToGrid w:val="0"/>
              <w:spacing w:line="300" w:lineRule="auto"/>
              <w:jc w:val="center"/>
              <w:rPr>
                <w:rFonts w:ascii="宋体" w:hAnsi="宋体" w:cs="仿宋"/>
                <w:bCs/>
                <w:sz w:val="24"/>
              </w:rPr>
            </w:pPr>
          </w:p>
        </w:tc>
      </w:tr>
      <w:tr>
        <w:tblPrEx>
          <w:tblBorders>
            <w:top w:val="single" w:color="auto" w:sz="12" w:space="0"/>
            <w:left w:val="single" w:color="auto" w:sz="12" w:space="0"/>
            <w:bottom w:val="single" w:color="auto" w:sz="12"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540" w:type="dxa"/>
            <w:vAlign w:val="center"/>
          </w:tcPr>
          <w:p>
            <w:pPr>
              <w:widowControl/>
              <w:adjustRightInd w:val="0"/>
              <w:snapToGrid w:val="0"/>
              <w:spacing w:line="300" w:lineRule="auto"/>
              <w:jc w:val="center"/>
              <w:rPr>
                <w:rFonts w:ascii="宋体" w:hAnsi="宋体" w:cs="仿宋"/>
                <w:bCs/>
                <w:sz w:val="24"/>
              </w:rPr>
            </w:pPr>
          </w:p>
        </w:tc>
        <w:tc>
          <w:tcPr>
            <w:tcW w:w="1131" w:type="dxa"/>
            <w:vAlign w:val="center"/>
          </w:tcPr>
          <w:p>
            <w:pPr>
              <w:widowControl/>
              <w:adjustRightInd w:val="0"/>
              <w:snapToGrid w:val="0"/>
              <w:spacing w:line="300" w:lineRule="auto"/>
              <w:jc w:val="center"/>
              <w:rPr>
                <w:rFonts w:ascii="宋体" w:hAnsi="宋体" w:cs="仿宋"/>
                <w:bCs/>
                <w:sz w:val="24"/>
              </w:rPr>
            </w:pPr>
          </w:p>
        </w:tc>
        <w:tc>
          <w:tcPr>
            <w:tcW w:w="1065" w:type="dxa"/>
            <w:vAlign w:val="center"/>
          </w:tcPr>
          <w:p>
            <w:pPr>
              <w:widowControl/>
              <w:adjustRightInd w:val="0"/>
              <w:snapToGrid w:val="0"/>
              <w:spacing w:line="300" w:lineRule="auto"/>
              <w:jc w:val="center"/>
              <w:rPr>
                <w:rFonts w:ascii="宋体" w:hAnsi="宋体" w:cs="仿宋"/>
                <w:bCs/>
                <w:sz w:val="24"/>
              </w:rPr>
            </w:pPr>
          </w:p>
        </w:tc>
        <w:tc>
          <w:tcPr>
            <w:tcW w:w="915" w:type="dxa"/>
            <w:vAlign w:val="center"/>
          </w:tcPr>
          <w:p>
            <w:pPr>
              <w:widowControl/>
              <w:adjustRightInd w:val="0"/>
              <w:snapToGrid w:val="0"/>
              <w:spacing w:line="300" w:lineRule="auto"/>
              <w:jc w:val="center"/>
              <w:rPr>
                <w:rFonts w:ascii="宋体" w:hAnsi="宋体" w:cs="仿宋"/>
                <w:bCs/>
                <w:sz w:val="24"/>
              </w:rPr>
            </w:pPr>
          </w:p>
        </w:tc>
        <w:tc>
          <w:tcPr>
            <w:tcW w:w="1446" w:type="dxa"/>
            <w:vAlign w:val="center"/>
          </w:tcPr>
          <w:p>
            <w:pPr>
              <w:widowControl/>
              <w:adjustRightInd w:val="0"/>
              <w:snapToGrid w:val="0"/>
              <w:spacing w:line="300" w:lineRule="auto"/>
              <w:jc w:val="center"/>
              <w:rPr>
                <w:rFonts w:ascii="宋体" w:hAnsi="宋体" w:cs="仿宋"/>
                <w:bCs/>
                <w:sz w:val="24"/>
              </w:rPr>
            </w:pPr>
          </w:p>
        </w:tc>
        <w:tc>
          <w:tcPr>
            <w:tcW w:w="1236" w:type="dxa"/>
            <w:vAlign w:val="center"/>
          </w:tcPr>
          <w:p>
            <w:pPr>
              <w:widowControl/>
              <w:adjustRightInd w:val="0"/>
              <w:snapToGrid w:val="0"/>
              <w:spacing w:line="300" w:lineRule="auto"/>
              <w:jc w:val="center"/>
              <w:rPr>
                <w:rFonts w:ascii="宋体" w:hAnsi="宋体" w:cs="仿宋"/>
                <w:bCs/>
                <w:sz w:val="24"/>
              </w:rPr>
            </w:pPr>
          </w:p>
        </w:tc>
        <w:tc>
          <w:tcPr>
            <w:tcW w:w="1050" w:type="dxa"/>
            <w:vAlign w:val="center"/>
          </w:tcPr>
          <w:p>
            <w:pPr>
              <w:widowControl/>
              <w:adjustRightInd w:val="0"/>
              <w:snapToGrid w:val="0"/>
              <w:spacing w:line="300" w:lineRule="auto"/>
              <w:jc w:val="center"/>
              <w:rPr>
                <w:rFonts w:ascii="宋体" w:hAnsi="宋体" w:cs="仿宋"/>
                <w:bCs/>
                <w:sz w:val="24"/>
              </w:rPr>
            </w:pPr>
          </w:p>
        </w:tc>
        <w:tc>
          <w:tcPr>
            <w:tcW w:w="1605" w:type="dxa"/>
            <w:vAlign w:val="center"/>
          </w:tcPr>
          <w:p>
            <w:pPr>
              <w:widowControl/>
              <w:adjustRightInd w:val="0"/>
              <w:snapToGrid w:val="0"/>
              <w:spacing w:line="300" w:lineRule="auto"/>
              <w:jc w:val="center"/>
              <w:rPr>
                <w:rFonts w:ascii="宋体" w:hAnsi="宋体" w:cs="仿宋"/>
                <w:bCs/>
                <w:sz w:val="24"/>
              </w:rPr>
            </w:pPr>
          </w:p>
        </w:tc>
      </w:tr>
      <w:tr>
        <w:tblPrEx>
          <w:tblBorders>
            <w:top w:val="single" w:color="auto" w:sz="12" w:space="0"/>
            <w:left w:val="single" w:color="auto" w:sz="12" w:space="0"/>
            <w:bottom w:val="single" w:color="auto" w:sz="12"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540" w:type="dxa"/>
            <w:vAlign w:val="center"/>
          </w:tcPr>
          <w:p>
            <w:pPr>
              <w:widowControl/>
              <w:adjustRightInd w:val="0"/>
              <w:snapToGrid w:val="0"/>
              <w:spacing w:line="300" w:lineRule="auto"/>
              <w:jc w:val="center"/>
              <w:rPr>
                <w:rFonts w:ascii="宋体" w:hAnsi="宋体" w:cs="仿宋"/>
                <w:bCs/>
                <w:sz w:val="24"/>
              </w:rPr>
            </w:pPr>
          </w:p>
        </w:tc>
        <w:tc>
          <w:tcPr>
            <w:tcW w:w="1131" w:type="dxa"/>
            <w:vAlign w:val="center"/>
          </w:tcPr>
          <w:p>
            <w:pPr>
              <w:widowControl/>
              <w:adjustRightInd w:val="0"/>
              <w:snapToGrid w:val="0"/>
              <w:spacing w:line="300" w:lineRule="auto"/>
              <w:jc w:val="center"/>
              <w:rPr>
                <w:rFonts w:ascii="宋体" w:hAnsi="宋体" w:cs="仿宋"/>
                <w:bCs/>
                <w:sz w:val="24"/>
              </w:rPr>
            </w:pPr>
          </w:p>
        </w:tc>
        <w:tc>
          <w:tcPr>
            <w:tcW w:w="1065" w:type="dxa"/>
            <w:vAlign w:val="center"/>
          </w:tcPr>
          <w:p>
            <w:pPr>
              <w:widowControl/>
              <w:adjustRightInd w:val="0"/>
              <w:snapToGrid w:val="0"/>
              <w:spacing w:line="300" w:lineRule="auto"/>
              <w:jc w:val="center"/>
              <w:rPr>
                <w:rFonts w:ascii="宋体" w:hAnsi="宋体" w:cs="仿宋"/>
                <w:bCs/>
                <w:sz w:val="24"/>
              </w:rPr>
            </w:pPr>
          </w:p>
        </w:tc>
        <w:tc>
          <w:tcPr>
            <w:tcW w:w="915" w:type="dxa"/>
            <w:vAlign w:val="center"/>
          </w:tcPr>
          <w:p>
            <w:pPr>
              <w:widowControl/>
              <w:adjustRightInd w:val="0"/>
              <w:snapToGrid w:val="0"/>
              <w:spacing w:line="300" w:lineRule="auto"/>
              <w:jc w:val="center"/>
              <w:rPr>
                <w:rFonts w:ascii="宋体" w:hAnsi="宋体" w:cs="仿宋"/>
                <w:bCs/>
                <w:sz w:val="24"/>
              </w:rPr>
            </w:pPr>
          </w:p>
        </w:tc>
        <w:tc>
          <w:tcPr>
            <w:tcW w:w="1446" w:type="dxa"/>
            <w:vAlign w:val="center"/>
          </w:tcPr>
          <w:p>
            <w:pPr>
              <w:widowControl/>
              <w:adjustRightInd w:val="0"/>
              <w:snapToGrid w:val="0"/>
              <w:spacing w:line="300" w:lineRule="auto"/>
              <w:jc w:val="center"/>
              <w:rPr>
                <w:rFonts w:ascii="宋体" w:hAnsi="宋体" w:cs="仿宋"/>
                <w:bCs/>
                <w:sz w:val="24"/>
              </w:rPr>
            </w:pPr>
          </w:p>
        </w:tc>
        <w:tc>
          <w:tcPr>
            <w:tcW w:w="1236" w:type="dxa"/>
            <w:vAlign w:val="center"/>
          </w:tcPr>
          <w:p>
            <w:pPr>
              <w:widowControl/>
              <w:adjustRightInd w:val="0"/>
              <w:snapToGrid w:val="0"/>
              <w:spacing w:line="300" w:lineRule="auto"/>
              <w:jc w:val="center"/>
              <w:rPr>
                <w:rFonts w:ascii="宋体" w:hAnsi="宋体" w:cs="仿宋"/>
                <w:bCs/>
                <w:sz w:val="24"/>
              </w:rPr>
            </w:pPr>
          </w:p>
        </w:tc>
        <w:tc>
          <w:tcPr>
            <w:tcW w:w="1050" w:type="dxa"/>
            <w:vAlign w:val="center"/>
          </w:tcPr>
          <w:p>
            <w:pPr>
              <w:widowControl/>
              <w:adjustRightInd w:val="0"/>
              <w:snapToGrid w:val="0"/>
              <w:spacing w:line="300" w:lineRule="auto"/>
              <w:jc w:val="center"/>
              <w:rPr>
                <w:rFonts w:ascii="宋体" w:hAnsi="宋体" w:cs="仿宋"/>
                <w:bCs/>
                <w:sz w:val="24"/>
              </w:rPr>
            </w:pPr>
          </w:p>
        </w:tc>
        <w:tc>
          <w:tcPr>
            <w:tcW w:w="1605" w:type="dxa"/>
            <w:vAlign w:val="center"/>
          </w:tcPr>
          <w:p>
            <w:pPr>
              <w:widowControl/>
              <w:adjustRightInd w:val="0"/>
              <w:snapToGrid w:val="0"/>
              <w:spacing w:line="300" w:lineRule="auto"/>
              <w:jc w:val="center"/>
              <w:rPr>
                <w:rFonts w:ascii="宋体" w:hAnsi="宋体" w:cs="仿宋"/>
                <w:bCs/>
                <w:sz w:val="24"/>
              </w:rPr>
            </w:pPr>
          </w:p>
        </w:tc>
      </w:tr>
      <w:tr>
        <w:tblPrEx>
          <w:tblBorders>
            <w:top w:val="single" w:color="auto" w:sz="12" w:space="0"/>
            <w:left w:val="single" w:color="auto" w:sz="12" w:space="0"/>
            <w:bottom w:val="single" w:color="auto" w:sz="12"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540" w:type="dxa"/>
            <w:vAlign w:val="center"/>
          </w:tcPr>
          <w:p>
            <w:pPr>
              <w:widowControl/>
              <w:adjustRightInd w:val="0"/>
              <w:snapToGrid w:val="0"/>
              <w:spacing w:line="300" w:lineRule="auto"/>
              <w:jc w:val="center"/>
              <w:rPr>
                <w:rFonts w:ascii="宋体" w:hAnsi="宋体" w:cs="仿宋"/>
                <w:bCs/>
                <w:sz w:val="24"/>
              </w:rPr>
            </w:pPr>
          </w:p>
        </w:tc>
        <w:tc>
          <w:tcPr>
            <w:tcW w:w="1131" w:type="dxa"/>
            <w:vAlign w:val="center"/>
          </w:tcPr>
          <w:p>
            <w:pPr>
              <w:widowControl/>
              <w:adjustRightInd w:val="0"/>
              <w:snapToGrid w:val="0"/>
              <w:spacing w:line="300" w:lineRule="auto"/>
              <w:jc w:val="center"/>
              <w:rPr>
                <w:rFonts w:ascii="宋体" w:hAnsi="宋体" w:cs="仿宋"/>
                <w:bCs/>
                <w:sz w:val="24"/>
              </w:rPr>
            </w:pPr>
          </w:p>
        </w:tc>
        <w:tc>
          <w:tcPr>
            <w:tcW w:w="1065" w:type="dxa"/>
            <w:vAlign w:val="center"/>
          </w:tcPr>
          <w:p>
            <w:pPr>
              <w:widowControl/>
              <w:adjustRightInd w:val="0"/>
              <w:snapToGrid w:val="0"/>
              <w:spacing w:line="300" w:lineRule="auto"/>
              <w:jc w:val="center"/>
              <w:rPr>
                <w:rFonts w:ascii="宋体" w:hAnsi="宋体" w:cs="仿宋"/>
                <w:bCs/>
                <w:sz w:val="24"/>
              </w:rPr>
            </w:pPr>
          </w:p>
        </w:tc>
        <w:tc>
          <w:tcPr>
            <w:tcW w:w="915" w:type="dxa"/>
            <w:vAlign w:val="center"/>
          </w:tcPr>
          <w:p>
            <w:pPr>
              <w:widowControl/>
              <w:adjustRightInd w:val="0"/>
              <w:snapToGrid w:val="0"/>
              <w:spacing w:line="300" w:lineRule="auto"/>
              <w:jc w:val="center"/>
              <w:rPr>
                <w:rFonts w:ascii="宋体" w:hAnsi="宋体" w:cs="仿宋"/>
                <w:bCs/>
                <w:sz w:val="24"/>
              </w:rPr>
            </w:pPr>
          </w:p>
        </w:tc>
        <w:tc>
          <w:tcPr>
            <w:tcW w:w="1446" w:type="dxa"/>
            <w:vAlign w:val="center"/>
          </w:tcPr>
          <w:p>
            <w:pPr>
              <w:widowControl/>
              <w:adjustRightInd w:val="0"/>
              <w:snapToGrid w:val="0"/>
              <w:spacing w:line="300" w:lineRule="auto"/>
              <w:jc w:val="center"/>
              <w:rPr>
                <w:rFonts w:ascii="宋体" w:hAnsi="宋体" w:cs="仿宋"/>
                <w:bCs/>
                <w:sz w:val="24"/>
              </w:rPr>
            </w:pPr>
          </w:p>
        </w:tc>
        <w:tc>
          <w:tcPr>
            <w:tcW w:w="1236" w:type="dxa"/>
            <w:vAlign w:val="center"/>
          </w:tcPr>
          <w:p>
            <w:pPr>
              <w:widowControl/>
              <w:adjustRightInd w:val="0"/>
              <w:snapToGrid w:val="0"/>
              <w:spacing w:line="300" w:lineRule="auto"/>
              <w:jc w:val="center"/>
              <w:rPr>
                <w:rFonts w:ascii="宋体" w:hAnsi="宋体" w:cs="仿宋"/>
                <w:bCs/>
                <w:sz w:val="24"/>
              </w:rPr>
            </w:pPr>
          </w:p>
        </w:tc>
        <w:tc>
          <w:tcPr>
            <w:tcW w:w="1050" w:type="dxa"/>
            <w:vAlign w:val="center"/>
          </w:tcPr>
          <w:p>
            <w:pPr>
              <w:widowControl/>
              <w:adjustRightInd w:val="0"/>
              <w:snapToGrid w:val="0"/>
              <w:spacing w:line="300" w:lineRule="auto"/>
              <w:jc w:val="center"/>
              <w:rPr>
                <w:rFonts w:ascii="宋体" w:hAnsi="宋体" w:cs="仿宋"/>
                <w:bCs/>
                <w:sz w:val="24"/>
              </w:rPr>
            </w:pPr>
          </w:p>
        </w:tc>
        <w:tc>
          <w:tcPr>
            <w:tcW w:w="1605" w:type="dxa"/>
            <w:vAlign w:val="center"/>
          </w:tcPr>
          <w:p>
            <w:pPr>
              <w:widowControl/>
              <w:adjustRightInd w:val="0"/>
              <w:snapToGrid w:val="0"/>
              <w:spacing w:line="300" w:lineRule="auto"/>
              <w:jc w:val="center"/>
              <w:rPr>
                <w:rFonts w:ascii="宋体" w:hAnsi="宋体" w:cs="仿宋"/>
                <w:bCs/>
                <w:sz w:val="24"/>
              </w:rPr>
            </w:pPr>
          </w:p>
        </w:tc>
      </w:tr>
      <w:tr>
        <w:tblPrEx>
          <w:tblBorders>
            <w:top w:val="single" w:color="auto" w:sz="12" w:space="0"/>
            <w:left w:val="single" w:color="auto" w:sz="12" w:space="0"/>
            <w:bottom w:val="single" w:color="auto" w:sz="12"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540" w:type="dxa"/>
            <w:vAlign w:val="center"/>
          </w:tcPr>
          <w:p>
            <w:pPr>
              <w:widowControl/>
              <w:adjustRightInd w:val="0"/>
              <w:snapToGrid w:val="0"/>
              <w:spacing w:line="300" w:lineRule="auto"/>
              <w:jc w:val="center"/>
              <w:rPr>
                <w:rFonts w:ascii="宋体" w:hAnsi="宋体" w:cs="仿宋"/>
                <w:bCs/>
                <w:sz w:val="24"/>
              </w:rPr>
            </w:pPr>
          </w:p>
        </w:tc>
        <w:tc>
          <w:tcPr>
            <w:tcW w:w="1131" w:type="dxa"/>
            <w:vAlign w:val="center"/>
          </w:tcPr>
          <w:p>
            <w:pPr>
              <w:widowControl/>
              <w:adjustRightInd w:val="0"/>
              <w:snapToGrid w:val="0"/>
              <w:spacing w:line="300" w:lineRule="auto"/>
              <w:jc w:val="center"/>
              <w:rPr>
                <w:rFonts w:ascii="宋体" w:hAnsi="宋体" w:cs="仿宋"/>
                <w:bCs/>
                <w:sz w:val="24"/>
              </w:rPr>
            </w:pPr>
          </w:p>
        </w:tc>
        <w:tc>
          <w:tcPr>
            <w:tcW w:w="1065" w:type="dxa"/>
            <w:vAlign w:val="center"/>
          </w:tcPr>
          <w:p>
            <w:pPr>
              <w:widowControl/>
              <w:adjustRightInd w:val="0"/>
              <w:snapToGrid w:val="0"/>
              <w:spacing w:line="300" w:lineRule="auto"/>
              <w:jc w:val="center"/>
              <w:rPr>
                <w:rFonts w:ascii="宋体" w:hAnsi="宋体" w:cs="仿宋"/>
                <w:bCs/>
                <w:sz w:val="24"/>
              </w:rPr>
            </w:pPr>
          </w:p>
        </w:tc>
        <w:tc>
          <w:tcPr>
            <w:tcW w:w="915" w:type="dxa"/>
            <w:vAlign w:val="center"/>
          </w:tcPr>
          <w:p>
            <w:pPr>
              <w:widowControl/>
              <w:adjustRightInd w:val="0"/>
              <w:snapToGrid w:val="0"/>
              <w:spacing w:line="300" w:lineRule="auto"/>
              <w:jc w:val="center"/>
              <w:rPr>
                <w:rFonts w:ascii="宋体" w:hAnsi="宋体" w:cs="仿宋"/>
                <w:bCs/>
                <w:sz w:val="24"/>
              </w:rPr>
            </w:pPr>
          </w:p>
        </w:tc>
        <w:tc>
          <w:tcPr>
            <w:tcW w:w="1446" w:type="dxa"/>
            <w:vAlign w:val="center"/>
          </w:tcPr>
          <w:p>
            <w:pPr>
              <w:widowControl/>
              <w:adjustRightInd w:val="0"/>
              <w:snapToGrid w:val="0"/>
              <w:spacing w:line="300" w:lineRule="auto"/>
              <w:jc w:val="center"/>
              <w:rPr>
                <w:rFonts w:ascii="宋体" w:hAnsi="宋体" w:cs="仿宋"/>
                <w:bCs/>
                <w:sz w:val="24"/>
              </w:rPr>
            </w:pPr>
          </w:p>
        </w:tc>
        <w:tc>
          <w:tcPr>
            <w:tcW w:w="1236" w:type="dxa"/>
            <w:vAlign w:val="center"/>
          </w:tcPr>
          <w:p>
            <w:pPr>
              <w:widowControl/>
              <w:adjustRightInd w:val="0"/>
              <w:snapToGrid w:val="0"/>
              <w:spacing w:line="300" w:lineRule="auto"/>
              <w:jc w:val="center"/>
              <w:rPr>
                <w:rFonts w:ascii="宋体" w:hAnsi="宋体" w:cs="仿宋"/>
                <w:bCs/>
                <w:sz w:val="24"/>
              </w:rPr>
            </w:pPr>
          </w:p>
        </w:tc>
        <w:tc>
          <w:tcPr>
            <w:tcW w:w="1050" w:type="dxa"/>
            <w:vAlign w:val="center"/>
          </w:tcPr>
          <w:p>
            <w:pPr>
              <w:widowControl/>
              <w:adjustRightInd w:val="0"/>
              <w:snapToGrid w:val="0"/>
              <w:spacing w:line="300" w:lineRule="auto"/>
              <w:jc w:val="center"/>
              <w:rPr>
                <w:rFonts w:ascii="宋体" w:hAnsi="宋体" w:cs="仿宋"/>
                <w:bCs/>
                <w:sz w:val="24"/>
              </w:rPr>
            </w:pPr>
          </w:p>
        </w:tc>
        <w:tc>
          <w:tcPr>
            <w:tcW w:w="1605" w:type="dxa"/>
            <w:vAlign w:val="center"/>
          </w:tcPr>
          <w:p>
            <w:pPr>
              <w:widowControl/>
              <w:adjustRightInd w:val="0"/>
              <w:snapToGrid w:val="0"/>
              <w:spacing w:line="300" w:lineRule="auto"/>
              <w:jc w:val="center"/>
              <w:rPr>
                <w:rFonts w:ascii="宋体" w:hAnsi="宋体" w:cs="仿宋"/>
                <w:bCs/>
                <w:sz w:val="24"/>
              </w:rPr>
            </w:pPr>
          </w:p>
        </w:tc>
      </w:tr>
      <w:tr>
        <w:tblPrEx>
          <w:tblBorders>
            <w:top w:val="single" w:color="auto" w:sz="12" w:space="0"/>
            <w:left w:val="single" w:color="auto" w:sz="12" w:space="0"/>
            <w:bottom w:val="single" w:color="auto" w:sz="12"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540" w:type="dxa"/>
            <w:vAlign w:val="center"/>
          </w:tcPr>
          <w:p>
            <w:pPr>
              <w:widowControl/>
              <w:adjustRightInd w:val="0"/>
              <w:snapToGrid w:val="0"/>
              <w:spacing w:line="300" w:lineRule="auto"/>
              <w:jc w:val="center"/>
              <w:rPr>
                <w:rFonts w:ascii="宋体" w:hAnsi="宋体" w:cs="仿宋"/>
                <w:bCs/>
                <w:sz w:val="24"/>
              </w:rPr>
            </w:pPr>
          </w:p>
        </w:tc>
        <w:tc>
          <w:tcPr>
            <w:tcW w:w="1131" w:type="dxa"/>
            <w:vAlign w:val="center"/>
          </w:tcPr>
          <w:p>
            <w:pPr>
              <w:widowControl/>
              <w:adjustRightInd w:val="0"/>
              <w:snapToGrid w:val="0"/>
              <w:spacing w:line="300" w:lineRule="auto"/>
              <w:jc w:val="center"/>
              <w:rPr>
                <w:rFonts w:ascii="宋体" w:hAnsi="宋体" w:cs="仿宋"/>
                <w:bCs/>
                <w:sz w:val="24"/>
              </w:rPr>
            </w:pPr>
          </w:p>
        </w:tc>
        <w:tc>
          <w:tcPr>
            <w:tcW w:w="1065" w:type="dxa"/>
            <w:vAlign w:val="center"/>
          </w:tcPr>
          <w:p>
            <w:pPr>
              <w:widowControl/>
              <w:adjustRightInd w:val="0"/>
              <w:snapToGrid w:val="0"/>
              <w:spacing w:line="300" w:lineRule="auto"/>
              <w:jc w:val="center"/>
              <w:rPr>
                <w:rFonts w:ascii="宋体" w:hAnsi="宋体" w:cs="仿宋"/>
                <w:bCs/>
                <w:sz w:val="24"/>
              </w:rPr>
            </w:pPr>
          </w:p>
        </w:tc>
        <w:tc>
          <w:tcPr>
            <w:tcW w:w="915" w:type="dxa"/>
            <w:vAlign w:val="center"/>
          </w:tcPr>
          <w:p>
            <w:pPr>
              <w:widowControl/>
              <w:adjustRightInd w:val="0"/>
              <w:snapToGrid w:val="0"/>
              <w:spacing w:line="300" w:lineRule="auto"/>
              <w:jc w:val="center"/>
              <w:rPr>
                <w:rFonts w:ascii="宋体" w:hAnsi="宋体" w:cs="仿宋"/>
                <w:bCs/>
                <w:sz w:val="24"/>
              </w:rPr>
            </w:pPr>
          </w:p>
        </w:tc>
        <w:tc>
          <w:tcPr>
            <w:tcW w:w="1446" w:type="dxa"/>
            <w:vAlign w:val="center"/>
          </w:tcPr>
          <w:p>
            <w:pPr>
              <w:widowControl/>
              <w:adjustRightInd w:val="0"/>
              <w:snapToGrid w:val="0"/>
              <w:spacing w:line="300" w:lineRule="auto"/>
              <w:jc w:val="center"/>
              <w:rPr>
                <w:rFonts w:ascii="宋体" w:hAnsi="宋体" w:cs="仿宋"/>
                <w:bCs/>
                <w:sz w:val="24"/>
              </w:rPr>
            </w:pPr>
          </w:p>
        </w:tc>
        <w:tc>
          <w:tcPr>
            <w:tcW w:w="1236" w:type="dxa"/>
            <w:vAlign w:val="center"/>
          </w:tcPr>
          <w:p>
            <w:pPr>
              <w:widowControl/>
              <w:adjustRightInd w:val="0"/>
              <w:snapToGrid w:val="0"/>
              <w:spacing w:line="300" w:lineRule="auto"/>
              <w:jc w:val="center"/>
              <w:rPr>
                <w:rFonts w:ascii="宋体" w:hAnsi="宋体" w:cs="仿宋"/>
                <w:bCs/>
                <w:sz w:val="24"/>
              </w:rPr>
            </w:pPr>
          </w:p>
        </w:tc>
        <w:tc>
          <w:tcPr>
            <w:tcW w:w="1050" w:type="dxa"/>
            <w:vAlign w:val="center"/>
          </w:tcPr>
          <w:p>
            <w:pPr>
              <w:widowControl/>
              <w:adjustRightInd w:val="0"/>
              <w:snapToGrid w:val="0"/>
              <w:spacing w:line="300" w:lineRule="auto"/>
              <w:jc w:val="center"/>
              <w:rPr>
                <w:rFonts w:ascii="宋体" w:hAnsi="宋体" w:cs="仿宋"/>
                <w:bCs/>
                <w:sz w:val="24"/>
              </w:rPr>
            </w:pPr>
          </w:p>
        </w:tc>
        <w:tc>
          <w:tcPr>
            <w:tcW w:w="1605" w:type="dxa"/>
            <w:vAlign w:val="center"/>
          </w:tcPr>
          <w:p>
            <w:pPr>
              <w:widowControl/>
              <w:adjustRightInd w:val="0"/>
              <w:snapToGrid w:val="0"/>
              <w:spacing w:line="300" w:lineRule="auto"/>
              <w:jc w:val="center"/>
              <w:rPr>
                <w:rFonts w:ascii="宋体" w:hAnsi="宋体" w:cs="仿宋"/>
                <w:bCs/>
                <w:sz w:val="24"/>
              </w:rPr>
            </w:pPr>
          </w:p>
        </w:tc>
      </w:tr>
      <w:tr>
        <w:tblPrEx>
          <w:tblBorders>
            <w:top w:val="single" w:color="auto" w:sz="12" w:space="0"/>
            <w:left w:val="single" w:color="auto" w:sz="12" w:space="0"/>
            <w:bottom w:val="single" w:color="auto" w:sz="12"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540" w:type="dxa"/>
            <w:vAlign w:val="center"/>
          </w:tcPr>
          <w:p>
            <w:pPr>
              <w:widowControl/>
              <w:adjustRightInd w:val="0"/>
              <w:snapToGrid w:val="0"/>
              <w:spacing w:line="300" w:lineRule="auto"/>
              <w:jc w:val="center"/>
              <w:rPr>
                <w:rFonts w:ascii="宋体" w:hAnsi="宋体" w:cs="仿宋"/>
                <w:bCs/>
                <w:sz w:val="24"/>
              </w:rPr>
            </w:pPr>
          </w:p>
        </w:tc>
        <w:tc>
          <w:tcPr>
            <w:tcW w:w="1131" w:type="dxa"/>
            <w:vAlign w:val="center"/>
          </w:tcPr>
          <w:p>
            <w:pPr>
              <w:widowControl/>
              <w:adjustRightInd w:val="0"/>
              <w:snapToGrid w:val="0"/>
              <w:spacing w:line="300" w:lineRule="auto"/>
              <w:jc w:val="center"/>
              <w:rPr>
                <w:rFonts w:ascii="宋体" w:hAnsi="宋体" w:cs="仿宋"/>
                <w:bCs/>
                <w:sz w:val="24"/>
              </w:rPr>
            </w:pPr>
          </w:p>
        </w:tc>
        <w:tc>
          <w:tcPr>
            <w:tcW w:w="1065" w:type="dxa"/>
            <w:vAlign w:val="center"/>
          </w:tcPr>
          <w:p>
            <w:pPr>
              <w:widowControl/>
              <w:adjustRightInd w:val="0"/>
              <w:snapToGrid w:val="0"/>
              <w:spacing w:line="300" w:lineRule="auto"/>
              <w:jc w:val="center"/>
              <w:rPr>
                <w:rFonts w:ascii="宋体" w:hAnsi="宋体" w:cs="仿宋"/>
                <w:bCs/>
                <w:sz w:val="24"/>
              </w:rPr>
            </w:pPr>
          </w:p>
        </w:tc>
        <w:tc>
          <w:tcPr>
            <w:tcW w:w="915" w:type="dxa"/>
            <w:vAlign w:val="center"/>
          </w:tcPr>
          <w:p>
            <w:pPr>
              <w:widowControl/>
              <w:adjustRightInd w:val="0"/>
              <w:snapToGrid w:val="0"/>
              <w:spacing w:line="300" w:lineRule="auto"/>
              <w:jc w:val="center"/>
              <w:rPr>
                <w:rFonts w:ascii="宋体" w:hAnsi="宋体" w:cs="仿宋"/>
                <w:bCs/>
                <w:sz w:val="24"/>
              </w:rPr>
            </w:pPr>
          </w:p>
        </w:tc>
        <w:tc>
          <w:tcPr>
            <w:tcW w:w="1446" w:type="dxa"/>
            <w:vAlign w:val="center"/>
          </w:tcPr>
          <w:p>
            <w:pPr>
              <w:widowControl/>
              <w:adjustRightInd w:val="0"/>
              <w:snapToGrid w:val="0"/>
              <w:spacing w:line="300" w:lineRule="auto"/>
              <w:jc w:val="center"/>
              <w:rPr>
                <w:rFonts w:ascii="宋体" w:hAnsi="宋体" w:cs="仿宋"/>
                <w:bCs/>
                <w:sz w:val="24"/>
              </w:rPr>
            </w:pPr>
          </w:p>
        </w:tc>
        <w:tc>
          <w:tcPr>
            <w:tcW w:w="1236" w:type="dxa"/>
            <w:vAlign w:val="center"/>
          </w:tcPr>
          <w:p>
            <w:pPr>
              <w:widowControl/>
              <w:adjustRightInd w:val="0"/>
              <w:snapToGrid w:val="0"/>
              <w:spacing w:line="300" w:lineRule="auto"/>
              <w:jc w:val="center"/>
              <w:rPr>
                <w:rFonts w:ascii="宋体" w:hAnsi="宋体" w:cs="仿宋"/>
                <w:bCs/>
                <w:sz w:val="24"/>
              </w:rPr>
            </w:pPr>
          </w:p>
        </w:tc>
        <w:tc>
          <w:tcPr>
            <w:tcW w:w="1050" w:type="dxa"/>
            <w:vAlign w:val="center"/>
          </w:tcPr>
          <w:p>
            <w:pPr>
              <w:widowControl/>
              <w:adjustRightInd w:val="0"/>
              <w:snapToGrid w:val="0"/>
              <w:spacing w:line="300" w:lineRule="auto"/>
              <w:jc w:val="center"/>
              <w:rPr>
                <w:rFonts w:ascii="宋体" w:hAnsi="宋体" w:cs="仿宋"/>
                <w:bCs/>
                <w:sz w:val="24"/>
              </w:rPr>
            </w:pPr>
          </w:p>
        </w:tc>
        <w:tc>
          <w:tcPr>
            <w:tcW w:w="1605" w:type="dxa"/>
            <w:vAlign w:val="center"/>
          </w:tcPr>
          <w:p>
            <w:pPr>
              <w:widowControl/>
              <w:adjustRightInd w:val="0"/>
              <w:snapToGrid w:val="0"/>
              <w:spacing w:line="300" w:lineRule="auto"/>
              <w:jc w:val="center"/>
              <w:rPr>
                <w:rFonts w:ascii="宋体" w:hAnsi="宋体" w:cs="仿宋"/>
                <w:bCs/>
                <w:sz w:val="24"/>
              </w:rPr>
            </w:pPr>
          </w:p>
        </w:tc>
      </w:tr>
      <w:tr>
        <w:tblPrEx>
          <w:tblBorders>
            <w:top w:val="single" w:color="auto" w:sz="12" w:space="0"/>
            <w:left w:val="single" w:color="auto" w:sz="12" w:space="0"/>
            <w:bottom w:val="single" w:color="auto" w:sz="12"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540" w:type="dxa"/>
            <w:vAlign w:val="center"/>
          </w:tcPr>
          <w:p>
            <w:pPr>
              <w:widowControl/>
              <w:adjustRightInd w:val="0"/>
              <w:snapToGrid w:val="0"/>
              <w:spacing w:line="300" w:lineRule="auto"/>
              <w:jc w:val="center"/>
              <w:rPr>
                <w:rFonts w:ascii="宋体" w:hAnsi="宋体" w:cs="仿宋"/>
                <w:bCs/>
                <w:sz w:val="24"/>
              </w:rPr>
            </w:pPr>
          </w:p>
        </w:tc>
        <w:tc>
          <w:tcPr>
            <w:tcW w:w="1131" w:type="dxa"/>
            <w:vAlign w:val="center"/>
          </w:tcPr>
          <w:p>
            <w:pPr>
              <w:widowControl/>
              <w:adjustRightInd w:val="0"/>
              <w:snapToGrid w:val="0"/>
              <w:spacing w:line="300" w:lineRule="auto"/>
              <w:jc w:val="center"/>
              <w:rPr>
                <w:rFonts w:ascii="宋体" w:hAnsi="宋体" w:cs="仿宋"/>
                <w:bCs/>
                <w:sz w:val="24"/>
              </w:rPr>
            </w:pPr>
          </w:p>
        </w:tc>
        <w:tc>
          <w:tcPr>
            <w:tcW w:w="1065" w:type="dxa"/>
            <w:vAlign w:val="center"/>
          </w:tcPr>
          <w:p>
            <w:pPr>
              <w:widowControl/>
              <w:adjustRightInd w:val="0"/>
              <w:snapToGrid w:val="0"/>
              <w:spacing w:line="300" w:lineRule="auto"/>
              <w:jc w:val="center"/>
              <w:rPr>
                <w:rFonts w:ascii="宋体" w:hAnsi="宋体" w:cs="仿宋"/>
                <w:bCs/>
                <w:sz w:val="24"/>
              </w:rPr>
            </w:pPr>
          </w:p>
        </w:tc>
        <w:tc>
          <w:tcPr>
            <w:tcW w:w="915" w:type="dxa"/>
            <w:vAlign w:val="center"/>
          </w:tcPr>
          <w:p>
            <w:pPr>
              <w:widowControl/>
              <w:adjustRightInd w:val="0"/>
              <w:snapToGrid w:val="0"/>
              <w:spacing w:line="300" w:lineRule="auto"/>
              <w:jc w:val="center"/>
              <w:rPr>
                <w:rFonts w:ascii="宋体" w:hAnsi="宋体" w:cs="仿宋"/>
                <w:bCs/>
                <w:sz w:val="24"/>
              </w:rPr>
            </w:pPr>
          </w:p>
        </w:tc>
        <w:tc>
          <w:tcPr>
            <w:tcW w:w="1446" w:type="dxa"/>
            <w:vAlign w:val="center"/>
          </w:tcPr>
          <w:p>
            <w:pPr>
              <w:widowControl/>
              <w:adjustRightInd w:val="0"/>
              <w:snapToGrid w:val="0"/>
              <w:spacing w:line="300" w:lineRule="auto"/>
              <w:jc w:val="center"/>
              <w:rPr>
                <w:rFonts w:ascii="宋体" w:hAnsi="宋体" w:cs="仿宋"/>
                <w:bCs/>
                <w:sz w:val="24"/>
              </w:rPr>
            </w:pPr>
          </w:p>
        </w:tc>
        <w:tc>
          <w:tcPr>
            <w:tcW w:w="1236" w:type="dxa"/>
            <w:vAlign w:val="center"/>
          </w:tcPr>
          <w:p>
            <w:pPr>
              <w:widowControl/>
              <w:adjustRightInd w:val="0"/>
              <w:snapToGrid w:val="0"/>
              <w:spacing w:line="300" w:lineRule="auto"/>
              <w:jc w:val="center"/>
              <w:rPr>
                <w:rFonts w:ascii="宋体" w:hAnsi="宋体" w:cs="仿宋"/>
                <w:bCs/>
                <w:sz w:val="24"/>
              </w:rPr>
            </w:pPr>
          </w:p>
        </w:tc>
        <w:tc>
          <w:tcPr>
            <w:tcW w:w="1050" w:type="dxa"/>
            <w:vAlign w:val="center"/>
          </w:tcPr>
          <w:p>
            <w:pPr>
              <w:widowControl/>
              <w:adjustRightInd w:val="0"/>
              <w:snapToGrid w:val="0"/>
              <w:spacing w:line="300" w:lineRule="auto"/>
              <w:jc w:val="center"/>
              <w:rPr>
                <w:rFonts w:ascii="宋体" w:hAnsi="宋体" w:cs="仿宋"/>
                <w:bCs/>
                <w:sz w:val="24"/>
              </w:rPr>
            </w:pPr>
          </w:p>
        </w:tc>
        <w:tc>
          <w:tcPr>
            <w:tcW w:w="1605" w:type="dxa"/>
            <w:vAlign w:val="center"/>
          </w:tcPr>
          <w:p>
            <w:pPr>
              <w:widowControl/>
              <w:adjustRightInd w:val="0"/>
              <w:snapToGrid w:val="0"/>
              <w:spacing w:line="300" w:lineRule="auto"/>
              <w:jc w:val="center"/>
              <w:rPr>
                <w:rFonts w:ascii="宋体" w:hAnsi="宋体" w:cs="仿宋"/>
                <w:bCs/>
                <w:sz w:val="24"/>
              </w:rPr>
            </w:pPr>
          </w:p>
        </w:tc>
      </w:tr>
      <w:tr>
        <w:tblPrEx>
          <w:tblBorders>
            <w:top w:val="single" w:color="auto" w:sz="12" w:space="0"/>
            <w:left w:val="single" w:color="auto" w:sz="12" w:space="0"/>
            <w:bottom w:val="single" w:color="auto" w:sz="12"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540" w:type="dxa"/>
            <w:vAlign w:val="center"/>
          </w:tcPr>
          <w:p>
            <w:pPr>
              <w:widowControl/>
              <w:adjustRightInd w:val="0"/>
              <w:snapToGrid w:val="0"/>
              <w:spacing w:line="300" w:lineRule="auto"/>
              <w:jc w:val="center"/>
              <w:rPr>
                <w:rFonts w:ascii="宋体" w:hAnsi="宋体" w:cs="仿宋"/>
                <w:bCs/>
                <w:sz w:val="24"/>
              </w:rPr>
            </w:pPr>
          </w:p>
        </w:tc>
        <w:tc>
          <w:tcPr>
            <w:tcW w:w="1131" w:type="dxa"/>
            <w:vAlign w:val="center"/>
          </w:tcPr>
          <w:p>
            <w:pPr>
              <w:widowControl/>
              <w:adjustRightInd w:val="0"/>
              <w:snapToGrid w:val="0"/>
              <w:spacing w:line="300" w:lineRule="auto"/>
              <w:jc w:val="center"/>
              <w:rPr>
                <w:rFonts w:ascii="宋体" w:hAnsi="宋体" w:cs="仿宋"/>
                <w:bCs/>
                <w:sz w:val="24"/>
              </w:rPr>
            </w:pPr>
          </w:p>
        </w:tc>
        <w:tc>
          <w:tcPr>
            <w:tcW w:w="1065" w:type="dxa"/>
            <w:vAlign w:val="center"/>
          </w:tcPr>
          <w:p>
            <w:pPr>
              <w:widowControl/>
              <w:adjustRightInd w:val="0"/>
              <w:snapToGrid w:val="0"/>
              <w:spacing w:line="300" w:lineRule="auto"/>
              <w:jc w:val="center"/>
              <w:rPr>
                <w:rFonts w:ascii="宋体" w:hAnsi="宋体" w:cs="仿宋"/>
                <w:bCs/>
                <w:sz w:val="24"/>
              </w:rPr>
            </w:pPr>
          </w:p>
        </w:tc>
        <w:tc>
          <w:tcPr>
            <w:tcW w:w="915" w:type="dxa"/>
            <w:vAlign w:val="center"/>
          </w:tcPr>
          <w:p>
            <w:pPr>
              <w:widowControl/>
              <w:adjustRightInd w:val="0"/>
              <w:snapToGrid w:val="0"/>
              <w:spacing w:line="300" w:lineRule="auto"/>
              <w:jc w:val="center"/>
              <w:rPr>
                <w:rFonts w:ascii="宋体" w:hAnsi="宋体" w:cs="仿宋"/>
                <w:bCs/>
                <w:sz w:val="24"/>
              </w:rPr>
            </w:pPr>
          </w:p>
        </w:tc>
        <w:tc>
          <w:tcPr>
            <w:tcW w:w="1446" w:type="dxa"/>
            <w:vAlign w:val="center"/>
          </w:tcPr>
          <w:p>
            <w:pPr>
              <w:widowControl/>
              <w:adjustRightInd w:val="0"/>
              <w:snapToGrid w:val="0"/>
              <w:spacing w:line="300" w:lineRule="auto"/>
              <w:jc w:val="center"/>
              <w:rPr>
                <w:rFonts w:ascii="宋体" w:hAnsi="宋体" w:cs="仿宋"/>
                <w:bCs/>
                <w:sz w:val="24"/>
              </w:rPr>
            </w:pPr>
          </w:p>
        </w:tc>
        <w:tc>
          <w:tcPr>
            <w:tcW w:w="1236" w:type="dxa"/>
            <w:vAlign w:val="center"/>
          </w:tcPr>
          <w:p>
            <w:pPr>
              <w:widowControl/>
              <w:adjustRightInd w:val="0"/>
              <w:snapToGrid w:val="0"/>
              <w:spacing w:line="300" w:lineRule="auto"/>
              <w:jc w:val="center"/>
              <w:rPr>
                <w:rFonts w:ascii="宋体" w:hAnsi="宋体" w:cs="仿宋"/>
                <w:bCs/>
                <w:sz w:val="24"/>
              </w:rPr>
            </w:pPr>
          </w:p>
        </w:tc>
        <w:tc>
          <w:tcPr>
            <w:tcW w:w="1050" w:type="dxa"/>
            <w:vAlign w:val="center"/>
          </w:tcPr>
          <w:p>
            <w:pPr>
              <w:widowControl/>
              <w:adjustRightInd w:val="0"/>
              <w:snapToGrid w:val="0"/>
              <w:spacing w:line="300" w:lineRule="auto"/>
              <w:jc w:val="center"/>
              <w:rPr>
                <w:rFonts w:ascii="宋体" w:hAnsi="宋体" w:cs="仿宋"/>
                <w:bCs/>
                <w:sz w:val="24"/>
              </w:rPr>
            </w:pPr>
          </w:p>
        </w:tc>
        <w:tc>
          <w:tcPr>
            <w:tcW w:w="1605" w:type="dxa"/>
            <w:vAlign w:val="center"/>
          </w:tcPr>
          <w:p>
            <w:pPr>
              <w:widowControl/>
              <w:adjustRightInd w:val="0"/>
              <w:snapToGrid w:val="0"/>
              <w:spacing w:line="300" w:lineRule="auto"/>
              <w:jc w:val="center"/>
              <w:rPr>
                <w:rFonts w:ascii="宋体" w:hAnsi="宋体" w:cs="仿宋"/>
                <w:bCs/>
                <w:sz w:val="24"/>
              </w:rPr>
            </w:pPr>
          </w:p>
        </w:tc>
      </w:tr>
      <w:tr>
        <w:tblPrEx>
          <w:tblBorders>
            <w:top w:val="single" w:color="auto" w:sz="12" w:space="0"/>
            <w:left w:val="single" w:color="auto" w:sz="12" w:space="0"/>
            <w:bottom w:val="single" w:color="auto" w:sz="12"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540" w:type="dxa"/>
            <w:vAlign w:val="center"/>
          </w:tcPr>
          <w:p>
            <w:pPr>
              <w:widowControl/>
              <w:adjustRightInd w:val="0"/>
              <w:snapToGrid w:val="0"/>
              <w:spacing w:line="300" w:lineRule="auto"/>
              <w:jc w:val="center"/>
              <w:rPr>
                <w:rFonts w:ascii="宋体" w:hAnsi="宋体" w:cs="仿宋"/>
                <w:bCs/>
                <w:sz w:val="24"/>
              </w:rPr>
            </w:pPr>
          </w:p>
        </w:tc>
        <w:tc>
          <w:tcPr>
            <w:tcW w:w="1131" w:type="dxa"/>
            <w:vAlign w:val="center"/>
          </w:tcPr>
          <w:p>
            <w:pPr>
              <w:widowControl/>
              <w:adjustRightInd w:val="0"/>
              <w:snapToGrid w:val="0"/>
              <w:spacing w:line="300" w:lineRule="auto"/>
              <w:jc w:val="center"/>
              <w:rPr>
                <w:rFonts w:ascii="宋体" w:hAnsi="宋体" w:cs="仿宋"/>
                <w:bCs/>
                <w:sz w:val="24"/>
              </w:rPr>
            </w:pPr>
          </w:p>
        </w:tc>
        <w:tc>
          <w:tcPr>
            <w:tcW w:w="1065" w:type="dxa"/>
            <w:vAlign w:val="center"/>
          </w:tcPr>
          <w:p>
            <w:pPr>
              <w:widowControl/>
              <w:adjustRightInd w:val="0"/>
              <w:snapToGrid w:val="0"/>
              <w:spacing w:line="300" w:lineRule="auto"/>
              <w:jc w:val="center"/>
              <w:rPr>
                <w:rFonts w:ascii="宋体" w:hAnsi="宋体" w:cs="仿宋"/>
                <w:bCs/>
                <w:sz w:val="24"/>
              </w:rPr>
            </w:pPr>
          </w:p>
        </w:tc>
        <w:tc>
          <w:tcPr>
            <w:tcW w:w="915" w:type="dxa"/>
            <w:vAlign w:val="center"/>
          </w:tcPr>
          <w:p>
            <w:pPr>
              <w:widowControl/>
              <w:adjustRightInd w:val="0"/>
              <w:snapToGrid w:val="0"/>
              <w:spacing w:line="300" w:lineRule="auto"/>
              <w:jc w:val="center"/>
              <w:rPr>
                <w:rFonts w:ascii="宋体" w:hAnsi="宋体" w:cs="仿宋"/>
                <w:bCs/>
                <w:sz w:val="24"/>
              </w:rPr>
            </w:pPr>
          </w:p>
        </w:tc>
        <w:tc>
          <w:tcPr>
            <w:tcW w:w="1446" w:type="dxa"/>
            <w:vAlign w:val="center"/>
          </w:tcPr>
          <w:p>
            <w:pPr>
              <w:widowControl/>
              <w:adjustRightInd w:val="0"/>
              <w:snapToGrid w:val="0"/>
              <w:spacing w:line="300" w:lineRule="auto"/>
              <w:jc w:val="center"/>
              <w:rPr>
                <w:rFonts w:ascii="宋体" w:hAnsi="宋体" w:cs="仿宋"/>
                <w:bCs/>
                <w:sz w:val="24"/>
              </w:rPr>
            </w:pPr>
          </w:p>
        </w:tc>
        <w:tc>
          <w:tcPr>
            <w:tcW w:w="1236" w:type="dxa"/>
            <w:vAlign w:val="center"/>
          </w:tcPr>
          <w:p>
            <w:pPr>
              <w:widowControl/>
              <w:adjustRightInd w:val="0"/>
              <w:snapToGrid w:val="0"/>
              <w:spacing w:line="300" w:lineRule="auto"/>
              <w:jc w:val="center"/>
              <w:rPr>
                <w:rFonts w:ascii="宋体" w:hAnsi="宋体" w:cs="仿宋"/>
                <w:bCs/>
                <w:sz w:val="24"/>
              </w:rPr>
            </w:pPr>
          </w:p>
        </w:tc>
        <w:tc>
          <w:tcPr>
            <w:tcW w:w="1050" w:type="dxa"/>
            <w:vAlign w:val="center"/>
          </w:tcPr>
          <w:p>
            <w:pPr>
              <w:widowControl/>
              <w:adjustRightInd w:val="0"/>
              <w:snapToGrid w:val="0"/>
              <w:spacing w:line="300" w:lineRule="auto"/>
              <w:jc w:val="center"/>
              <w:rPr>
                <w:rFonts w:ascii="宋体" w:hAnsi="宋体" w:cs="仿宋"/>
                <w:bCs/>
                <w:sz w:val="24"/>
              </w:rPr>
            </w:pPr>
          </w:p>
        </w:tc>
        <w:tc>
          <w:tcPr>
            <w:tcW w:w="1605" w:type="dxa"/>
            <w:vAlign w:val="center"/>
          </w:tcPr>
          <w:p>
            <w:pPr>
              <w:widowControl/>
              <w:adjustRightInd w:val="0"/>
              <w:snapToGrid w:val="0"/>
              <w:spacing w:line="300" w:lineRule="auto"/>
              <w:jc w:val="center"/>
              <w:rPr>
                <w:rFonts w:ascii="宋体" w:hAnsi="宋体" w:cs="仿宋"/>
                <w:bCs/>
                <w:sz w:val="24"/>
              </w:rPr>
            </w:pPr>
          </w:p>
        </w:tc>
      </w:tr>
      <w:tr>
        <w:tblPrEx>
          <w:tblBorders>
            <w:top w:val="single" w:color="auto" w:sz="12" w:space="0"/>
            <w:left w:val="single" w:color="auto" w:sz="12" w:space="0"/>
            <w:bottom w:val="single" w:color="auto" w:sz="12"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540" w:type="dxa"/>
            <w:vAlign w:val="center"/>
          </w:tcPr>
          <w:p>
            <w:pPr>
              <w:widowControl/>
              <w:adjustRightInd w:val="0"/>
              <w:snapToGrid w:val="0"/>
              <w:spacing w:line="300" w:lineRule="auto"/>
              <w:jc w:val="center"/>
              <w:rPr>
                <w:rFonts w:ascii="宋体" w:hAnsi="宋体" w:cs="仿宋"/>
                <w:bCs/>
                <w:sz w:val="24"/>
              </w:rPr>
            </w:pPr>
          </w:p>
        </w:tc>
        <w:tc>
          <w:tcPr>
            <w:tcW w:w="1131" w:type="dxa"/>
            <w:vAlign w:val="center"/>
          </w:tcPr>
          <w:p>
            <w:pPr>
              <w:widowControl/>
              <w:adjustRightInd w:val="0"/>
              <w:snapToGrid w:val="0"/>
              <w:spacing w:line="300" w:lineRule="auto"/>
              <w:jc w:val="center"/>
              <w:rPr>
                <w:rFonts w:ascii="宋体" w:hAnsi="宋体" w:cs="仿宋"/>
                <w:bCs/>
                <w:sz w:val="24"/>
              </w:rPr>
            </w:pPr>
          </w:p>
        </w:tc>
        <w:tc>
          <w:tcPr>
            <w:tcW w:w="1065" w:type="dxa"/>
            <w:vAlign w:val="center"/>
          </w:tcPr>
          <w:p>
            <w:pPr>
              <w:widowControl/>
              <w:adjustRightInd w:val="0"/>
              <w:snapToGrid w:val="0"/>
              <w:spacing w:line="300" w:lineRule="auto"/>
              <w:jc w:val="center"/>
              <w:rPr>
                <w:rFonts w:ascii="宋体" w:hAnsi="宋体" w:cs="仿宋"/>
                <w:bCs/>
                <w:sz w:val="24"/>
              </w:rPr>
            </w:pPr>
          </w:p>
        </w:tc>
        <w:tc>
          <w:tcPr>
            <w:tcW w:w="915" w:type="dxa"/>
            <w:vAlign w:val="center"/>
          </w:tcPr>
          <w:p>
            <w:pPr>
              <w:widowControl/>
              <w:adjustRightInd w:val="0"/>
              <w:snapToGrid w:val="0"/>
              <w:spacing w:line="300" w:lineRule="auto"/>
              <w:jc w:val="center"/>
              <w:rPr>
                <w:rFonts w:ascii="宋体" w:hAnsi="宋体" w:cs="仿宋"/>
                <w:bCs/>
                <w:sz w:val="24"/>
              </w:rPr>
            </w:pPr>
          </w:p>
        </w:tc>
        <w:tc>
          <w:tcPr>
            <w:tcW w:w="1446" w:type="dxa"/>
            <w:vAlign w:val="center"/>
          </w:tcPr>
          <w:p>
            <w:pPr>
              <w:widowControl/>
              <w:adjustRightInd w:val="0"/>
              <w:snapToGrid w:val="0"/>
              <w:spacing w:line="300" w:lineRule="auto"/>
              <w:jc w:val="center"/>
              <w:rPr>
                <w:rFonts w:ascii="宋体" w:hAnsi="宋体" w:cs="仿宋"/>
                <w:bCs/>
                <w:sz w:val="24"/>
              </w:rPr>
            </w:pPr>
          </w:p>
        </w:tc>
        <w:tc>
          <w:tcPr>
            <w:tcW w:w="1236" w:type="dxa"/>
            <w:vAlign w:val="center"/>
          </w:tcPr>
          <w:p>
            <w:pPr>
              <w:widowControl/>
              <w:adjustRightInd w:val="0"/>
              <w:snapToGrid w:val="0"/>
              <w:spacing w:line="300" w:lineRule="auto"/>
              <w:jc w:val="center"/>
              <w:rPr>
                <w:rFonts w:ascii="宋体" w:hAnsi="宋体" w:cs="仿宋"/>
                <w:bCs/>
                <w:sz w:val="24"/>
              </w:rPr>
            </w:pPr>
          </w:p>
        </w:tc>
        <w:tc>
          <w:tcPr>
            <w:tcW w:w="1050" w:type="dxa"/>
            <w:vAlign w:val="center"/>
          </w:tcPr>
          <w:p>
            <w:pPr>
              <w:widowControl/>
              <w:adjustRightInd w:val="0"/>
              <w:snapToGrid w:val="0"/>
              <w:spacing w:line="300" w:lineRule="auto"/>
              <w:jc w:val="center"/>
              <w:rPr>
                <w:rFonts w:ascii="宋体" w:hAnsi="宋体" w:cs="仿宋"/>
                <w:bCs/>
                <w:sz w:val="24"/>
              </w:rPr>
            </w:pPr>
          </w:p>
        </w:tc>
        <w:tc>
          <w:tcPr>
            <w:tcW w:w="1605" w:type="dxa"/>
            <w:vAlign w:val="center"/>
          </w:tcPr>
          <w:p>
            <w:pPr>
              <w:widowControl/>
              <w:adjustRightInd w:val="0"/>
              <w:snapToGrid w:val="0"/>
              <w:spacing w:line="300" w:lineRule="auto"/>
              <w:jc w:val="center"/>
              <w:rPr>
                <w:rFonts w:ascii="宋体" w:hAnsi="宋体" w:cs="仿宋"/>
                <w:bCs/>
                <w:sz w:val="24"/>
              </w:rPr>
            </w:pPr>
          </w:p>
        </w:tc>
      </w:tr>
    </w:tbl>
    <w:p>
      <w:pPr>
        <w:rPr>
          <w:rFonts w:ascii="仿宋" w:hAnsi="仿宋" w:eastAsia="仿宋" w:cs="仿宋"/>
          <w:szCs w:val="21"/>
        </w:rPr>
      </w:pPr>
      <w:r>
        <w:rPr>
          <w:rFonts w:hint="eastAsia" w:ascii="仿宋" w:hAnsi="仿宋" w:eastAsia="仿宋" w:cs="仿宋"/>
          <w:szCs w:val="21"/>
        </w:rPr>
        <w:t>说明：</w:t>
      </w:r>
    </w:p>
    <w:p>
      <w:pPr>
        <w:rPr>
          <w:rFonts w:hAnsi="宋体" w:cs="仿宋"/>
          <w:szCs w:val="21"/>
        </w:rPr>
      </w:pPr>
      <w:r>
        <w:rPr>
          <w:rFonts w:hint="eastAsia" w:ascii="仿宋" w:hAnsi="仿宋" w:eastAsia="仿宋" w:cs="仿宋"/>
          <w:bCs/>
        </w:rPr>
        <w:t>1、</w:t>
      </w:r>
      <w:r>
        <w:rPr>
          <w:rFonts w:ascii="仿宋" w:hAnsi="仿宋" w:eastAsia="仿宋" w:cs="仿宋"/>
          <w:bCs/>
        </w:rPr>
        <w:t>人员要求：施工阶段驻场监理人员不得少于1</w:t>
      </w:r>
      <w:r>
        <w:rPr>
          <w:rFonts w:hint="eastAsia" w:ascii="仿宋" w:hAnsi="仿宋" w:eastAsia="仿宋" w:cs="仿宋"/>
          <w:bCs/>
          <w:lang w:val="en-US" w:eastAsia="zh-CN"/>
        </w:rPr>
        <w:t>2</w:t>
      </w:r>
      <w:r>
        <w:rPr>
          <w:rFonts w:ascii="仿宋" w:hAnsi="仿宋" w:eastAsia="仿宋" w:cs="仿宋"/>
          <w:bCs/>
        </w:rPr>
        <w:t>人（含总监）</w:t>
      </w:r>
      <w:r>
        <w:rPr>
          <w:rFonts w:hint="eastAsia" w:ascii="仿宋" w:hAnsi="仿宋" w:eastAsia="仿宋" w:cs="仿宋"/>
          <w:bCs/>
        </w:rPr>
        <w:t>。</w:t>
      </w:r>
      <w:r>
        <w:rPr>
          <w:rFonts w:ascii="仿宋" w:hAnsi="仿宋" w:eastAsia="仿宋" w:cs="仿宋"/>
          <w:bCs/>
        </w:rPr>
        <w:t>除总监外，另需配备国家注册监理工程师（市政专业）1名、专业监理工程师（测量、市政、合同、安全专业各1名）4名、监理员</w:t>
      </w:r>
      <w:r>
        <w:rPr>
          <w:rFonts w:hint="eastAsia" w:ascii="仿宋" w:hAnsi="仿宋" w:eastAsia="仿宋" w:cs="仿宋"/>
          <w:bCs/>
          <w:lang w:val="en-US" w:eastAsia="zh-CN"/>
        </w:rPr>
        <w:t>5</w:t>
      </w:r>
      <w:r>
        <w:rPr>
          <w:rFonts w:ascii="仿宋" w:hAnsi="仿宋" w:eastAsia="仿宋" w:cs="仿宋"/>
          <w:bCs/>
        </w:rPr>
        <w:t>名及档案资料管理员1名。</w:t>
      </w:r>
    </w:p>
    <w:p>
      <w:pPr>
        <w:spacing w:line="440" w:lineRule="exact"/>
        <w:outlineLvl w:val="1"/>
        <w:rPr>
          <w:rFonts w:ascii="仿宋" w:hAnsi="仿宋" w:eastAsia="仿宋" w:cs="仿宋"/>
          <w:sz w:val="30"/>
          <w:szCs w:val="30"/>
        </w:rPr>
      </w:pPr>
    </w:p>
    <w:p>
      <w:pPr>
        <w:spacing w:line="440" w:lineRule="exact"/>
        <w:outlineLvl w:val="1"/>
        <w:rPr>
          <w:rFonts w:ascii="仿宋" w:hAnsi="仿宋" w:eastAsia="仿宋" w:cs="仿宋"/>
          <w:b/>
          <w:sz w:val="32"/>
          <w:szCs w:val="32"/>
        </w:rPr>
      </w:pPr>
      <w:r>
        <w:rPr>
          <w:rFonts w:hint="eastAsia" w:ascii="仿宋" w:hAnsi="仿宋" w:eastAsia="仿宋" w:cs="仿宋"/>
          <w:b/>
          <w:sz w:val="32"/>
          <w:szCs w:val="32"/>
        </w:rPr>
        <w:t xml:space="preserve">七、附件 </w:t>
      </w:r>
    </w:p>
    <w:p>
      <w:pPr>
        <w:spacing w:line="440" w:lineRule="exact"/>
        <w:outlineLvl w:val="1"/>
        <w:rPr>
          <w:rFonts w:ascii="仿宋" w:hAnsi="仿宋" w:eastAsia="仿宋" w:cs="仿宋"/>
          <w:b/>
          <w:sz w:val="30"/>
          <w:szCs w:val="30"/>
        </w:rPr>
      </w:pPr>
    </w:p>
    <w:p>
      <w:pPr>
        <w:spacing w:line="360" w:lineRule="auto"/>
        <w:outlineLvl w:val="1"/>
        <w:rPr>
          <w:rFonts w:ascii="仿宋" w:hAnsi="仿宋" w:eastAsia="仿宋" w:cs="仿宋"/>
          <w:szCs w:val="21"/>
        </w:rPr>
      </w:pPr>
      <w:r>
        <w:rPr>
          <w:rFonts w:hint="eastAsia" w:ascii="仿宋" w:hAnsi="仿宋" w:eastAsia="仿宋" w:cs="仿宋"/>
          <w:szCs w:val="21"/>
        </w:rPr>
        <w:t xml:space="preserve">    附件7.1  招标议程安排表</w:t>
      </w:r>
    </w:p>
    <w:p>
      <w:pPr>
        <w:spacing w:line="360" w:lineRule="auto"/>
        <w:outlineLvl w:val="1"/>
        <w:rPr>
          <w:rFonts w:ascii="仿宋" w:hAnsi="仿宋" w:eastAsia="仿宋" w:cs="仿宋"/>
          <w:szCs w:val="21"/>
        </w:rPr>
      </w:pPr>
      <w:r>
        <w:rPr>
          <w:rFonts w:hint="eastAsia" w:ascii="仿宋" w:hAnsi="仿宋" w:eastAsia="仿宋" w:cs="仿宋"/>
          <w:szCs w:val="21"/>
        </w:rPr>
        <w:t xml:space="preserve">    附件7.2  监理合同范本</w:t>
      </w: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360" w:lineRule="auto"/>
        <w:outlineLvl w:val="1"/>
        <w:rPr>
          <w:rFonts w:ascii="仿宋" w:hAnsi="仿宋" w:eastAsia="仿宋" w:cs="仿宋"/>
          <w:sz w:val="28"/>
          <w:szCs w:val="28"/>
        </w:rPr>
      </w:pPr>
      <w:r>
        <w:rPr>
          <w:rFonts w:hint="eastAsia" w:ascii="仿宋" w:hAnsi="仿宋" w:eastAsia="仿宋" w:cs="仿宋"/>
          <w:sz w:val="28"/>
          <w:szCs w:val="28"/>
        </w:rPr>
        <w:t>附件7.1  招标议程安排表</w:t>
      </w: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jc w:val="center"/>
        <w:outlineLvl w:val="1"/>
        <w:rPr>
          <w:rFonts w:ascii="仿宋" w:hAnsi="仿宋" w:eastAsia="仿宋" w:cs="仿宋"/>
          <w:b/>
          <w:sz w:val="44"/>
          <w:szCs w:val="44"/>
        </w:rPr>
      </w:pPr>
      <w:r>
        <w:rPr>
          <w:rFonts w:ascii="仿宋" w:hAnsi="仿宋" w:eastAsia="仿宋" w:cs="仿宋"/>
          <w:b/>
          <w:sz w:val="44"/>
          <w:szCs w:val="44"/>
        </w:rPr>
        <w:t>《招标议程安排表》</w:t>
      </w: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360" w:lineRule="auto"/>
        <w:outlineLvl w:val="1"/>
        <w:rPr>
          <w:rFonts w:ascii="仿宋" w:hAnsi="仿宋" w:eastAsia="仿宋" w:cs="仿宋"/>
          <w:sz w:val="28"/>
          <w:szCs w:val="28"/>
        </w:rPr>
      </w:pPr>
      <w:r>
        <w:rPr>
          <w:rFonts w:hint="eastAsia" w:ascii="仿宋" w:hAnsi="仿宋" w:eastAsia="仿宋" w:cs="仿宋"/>
          <w:sz w:val="28"/>
          <w:szCs w:val="28"/>
        </w:rPr>
        <w:t>附件7.2  监理合同范本</w:t>
      </w: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spacing w:line="440" w:lineRule="exact"/>
        <w:outlineLvl w:val="1"/>
        <w:rPr>
          <w:rFonts w:ascii="仿宋" w:hAnsi="仿宋" w:eastAsia="仿宋" w:cs="仿宋"/>
          <w:b/>
          <w:sz w:val="30"/>
          <w:szCs w:val="30"/>
        </w:rPr>
      </w:pPr>
    </w:p>
    <w:p>
      <w:pPr>
        <w:jc w:val="center"/>
        <w:rPr>
          <w:rFonts w:ascii="仿宋" w:hAnsi="仿宋" w:eastAsia="仿宋" w:cs="仿宋"/>
          <w:b/>
          <w:sz w:val="44"/>
          <w:szCs w:val="44"/>
        </w:rPr>
      </w:pPr>
      <w:r>
        <w:rPr>
          <w:rFonts w:hint="eastAsia" w:ascii="仿宋" w:hAnsi="仿宋" w:eastAsia="仿宋" w:cs="仿宋"/>
          <w:b/>
          <w:sz w:val="44"/>
          <w:szCs w:val="44"/>
        </w:rPr>
        <w:t>《监理合同范本》</w:t>
      </w:r>
    </w:p>
    <w:p>
      <w:pPr>
        <w:spacing w:line="360" w:lineRule="auto"/>
        <w:jc w:val="center"/>
        <w:rPr>
          <w:rFonts w:ascii="仿宋" w:hAnsi="仿宋" w:eastAsia="仿宋" w:cs="仿宋"/>
          <w:b/>
          <w:bCs/>
          <w:sz w:val="52"/>
          <w:szCs w:val="52"/>
        </w:rPr>
      </w:pPr>
      <w:r>
        <w:rPr>
          <w:rFonts w:hint="eastAsia" w:ascii="仿宋" w:hAnsi="仿宋" w:eastAsia="仿宋" w:cs="仿宋"/>
          <w:b/>
          <w:sz w:val="44"/>
          <w:szCs w:val="44"/>
        </w:rPr>
        <w:br w:type="page"/>
      </w:r>
      <w:bookmarkStart w:id="11" w:name="_Toc17712"/>
    </w:p>
    <w:p>
      <w:pPr>
        <w:spacing w:line="360" w:lineRule="auto"/>
        <w:jc w:val="center"/>
        <w:rPr>
          <w:rFonts w:ascii="仿宋" w:hAnsi="仿宋" w:eastAsia="仿宋" w:cs="仿宋"/>
          <w:b/>
          <w:bCs/>
          <w:sz w:val="52"/>
          <w:szCs w:val="52"/>
        </w:rPr>
      </w:pPr>
    </w:p>
    <w:p>
      <w:pPr>
        <w:spacing w:line="360" w:lineRule="auto"/>
        <w:jc w:val="center"/>
        <w:rPr>
          <w:rFonts w:ascii="仿宋" w:hAnsi="仿宋" w:eastAsia="仿宋" w:cs="仿宋"/>
          <w:b/>
          <w:bCs/>
          <w:sz w:val="48"/>
          <w:szCs w:val="48"/>
        </w:rPr>
      </w:pPr>
    </w:p>
    <w:p>
      <w:pPr>
        <w:spacing w:line="360" w:lineRule="auto"/>
        <w:jc w:val="center"/>
        <w:rPr>
          <w:rFonts w:ascii="仿宋" w:hAnsi="仿宋" w:eastAsia="仿宋" w:cs="仿宋"/>
          <w:b/>
          <w:bCs/>
          <w:sz w:val="48"/>
          <w:szCs w:val="48"/>
        </w:rPr>
      </w:pPr>
    </w:p>
    <w:p>
      <w:pPr>
        <w:spacing w:line="360" w:lineRule="auto"/>
        <w:jc w:val="center"/>
        <w:rPr>
          <w:rFonts w:ascii="仿宋" w:hAnsi="仿宋" w:eastAsia="仿宋" w:cs="仿宋"/>
          <w:b/>
          <w:bCs/>
          <w:sz w:val="48"/>
          <w:szCs w:val="48"/>
        </w:rPr>
      </w:pPr>
    </w:p>
    <w:p>
      <w:pPr>
        <w:spacing w:line="360" w:lineRule="auto"/>
        <w:jc w:val="center"/>
        <w:rPr>
          <w:rFonts w:ascii="仿宋" w:hAnsi="仿宋" w:eastAsia="仿宋" w:cs="仿宋"/>
          <w:b/>
          <w:bCs/>
          <w:sz w:val="52"/>
          <w:szCs w:val="52"/>
        </w:rPr>
      </w:pPr>
      <w:r>
        <w:rPr>
          <w:rFonts w:hint="eastAsia" w:ascii="仿宋" w:hAnsi="仿宋" w:eastAsia="仿宋" w:cs="仿宋"/>
          <w:b/>
          <w:bCs/>
          <w:sz w:val="52"/>
          <w:szCs w:val="52"/>
          <w:lang w:eastAsia="zh-CN"/>
        </w:rPr>
        <w:t>珠海市平沙新城起步区内河河道及景观工程监理</w:t>
      </w:r>
      <w:r>
        <w:rPr>
          <w:rFonts w:hint="eastAsia" w:ascii="仿宋" w:hAnsi="仿宋" w:eastAsia="仿宋" w:cs="仿宋"/>
          <w:b/>
          <w:bCs/>
          <w:sz w:val="52"/>
          <w:szCs w:val="52"/>
        </w:rPr>
        <w:t>合同</w:t>
      </w:r>
    </w:p>
    <w:p>
      <w:pPr>
        <w:spacing w:line="360" w:lineRule="auto"/>
        <w:jc w:val="center"/>
        <w:rPr>
          <w:rFonts w:ascii="仿宋" w:hAnsi="仿宋" w:eastAsia="仿宋" w:cs="仿宋"/>
          <w:bCs/>
          <w:sz w:val="48"/>
          <w:szCs w:val="48"/>
        </w:rPr>
      </w:pPr>
    </w:p>
    <w:p>
      <w:pPr>
        <w:spacing w:line="360" w:lineRule="auto"/>
        <w:jc w:val="center"/>
        <w:rPr>
          <w:rFonts w:ascii="仿宋" w:hAnsi="仿宋" w:eastAsia="仿宋" w:cs="仿宋"/>
          <w:bCs/>
          <w:sz w:val="48"/>
          <w:szCs w:val="48"/>
        </w:rPr>
      </w:pPr>
    </w:p>
    <w:p>
      <w:pPr>
        <w:spacing w:line="360" w:lineRule="auto"/>
        <w:jc w:val="center"/>
        <w:rPr>
          <w:rFonts w:ascii="仿宋" w:hAnsi="仿宋" w:eastAsia="仿宋" w:cs="仿宋"/>
          <w:b/>
          <w:bCs/>
          <w:sz w:val="24"/>
        </w:rPr>
      </w:pPr>
    </w:p>
    <w:p>
      <w:pPr>
        <w:spacing w:line="360" w:lineRule="auto"/>
        <w:jc w:val="center"/>
        <w:rPr>
          <w:rFonts w:ascii="仿宋" w:hAnsi="仿宋" w:eastAsia="仿宋" w:cs="仿宋"/>
          <w:b/>
          <w:bCs/>
          <w:sz w:val="24"/>
        </w:rPr>
      </w:pPr>
    </w:p>
    <w:p>
      <w:pPr>
        <w:spacing w:line="360" w:lineRule="auto"/>
        <w:jc w:val="center"/>
        <w:rPr>
          <w:rFonts w:ascii="仿宋" w:hAnsi="仿宋" w:eastAsia="仿宋" w:cs="仿宋"/>
          <w:b/>
          <w:bCs/>
          <w:sz w:val="24"/>
        </w:rPr>
      </w:pPr>
    </w:p>
    <w:p>
      <w:pPr>
        <w:spacing w:line="360" w:lineRule="auto"/>
        <w:jc w:val="center"/>
        <w:rPr>
          <w:rFonts w:ascii="仿宋" w:hAnsi="仿宋" w:eastAsia="仿宋" w:cs="仿宋"/>
          <w:b/>
          <w:bCs/>
          <w:sz w:val="24"/>
        </w:rPr>
      </w:pPr>
    </w:p>
    <w:p>
      <w:pPr>
        <w:spacing w:line="360" w:lineRule="auto"/>
        <w:jc w:val="center"/>
        <w:rPr>
          <w:rFonts w:ascii="仿宋" w:hAnsi="仿宋" w:eastAsia="仿宋" w:cs="仿宋"/>
          <w:b/>
          <w:bCs/>
          <w:sz w:val="24"/>
        </w:rPr>
      </w:pPr>
    </w:p>
    <w:p>
      <w:pPr>
        <w:spacing w:line="360" w:lineRule="auto"/>
        <w:jc w:val="center"/>
        <w:rPr>
          <w:rFonts w:ascii="仿宋" w:hAnsi="仿宋" w:eastAsia="仿宋" w:cs="仿宋"/>
          <w:b/>
          <w:bCs/>
          <w:sz w:val="24"/>
        </w:rPr>
      </w:pPr>
    </w:p>
    <w:p>
      <w:pPr>
        <w:spacing w:line="360" w:lineRule="auto"/>
        <w:jc w:val="center"/>
        <w:rPr>
          <w:rFonts w:ascii="仿宋" w:hAnsi="仿宋" w:eastAsia="仿宋" w:cs="仿宋"/>
          <w:b/>
          <w:bCs/>
          <w:sz w:val="24"/>
        </w:rPr>
      </w:pPr>
    </w:p>
    <w:p>
      <w:pPr>
        <w:spacing w:line="360" w:lineRule="auto"/>
        <w:jc w:val="center"/>
        <w:rPr>
          <w:rFonts w:ascii="仿宋" w:hAnsi="仿宋" w:eastAsia="仿宋" w:cs="仿宋"/>
          <w:b/>
          <w:bCs/>
          <w:sz w:val="24"/>
        </w:rPr>
      </w:pPr>
    </w:p>
    <w:p>
      <w:pPr>
        <w:spacing w:line="360" w:lineRule="auto"/>
        <w:rPr>
          <w:rFonts w:ascii="仿宋" w:hAnsi="仿宋" w:eastAsia="仿宋" w:cs="仿宋"/>
          <w:b/>
          <w:bCs/>
          <w:sz w:val="24"/>
        </w:rPr>
      </w:pPr>
    </w:p>
    <w:p>
      <w:pPr>
        <w:spacing w:line="360" w:lineRule="auto"/>
        <w:rPr>
          <w:rFonts w:ascii="仿宋" w:hAnsi="仿宋" w:eastAsia="仿宋" w:cs="仿宋"/>
          <w:b/>
          <w:bCs/>
          <w:sz w:val="24"/>
        </w:rPr>
      </w:pPr>
    </w:p>
    <w:p>
      <w:pPr>
        <w:spacing w:line="360" w:lineRule="auto"/>
        <w:jc w:val="center"/>
        <w:rPr>
          <w:rFonts w:ascii="仿宋" w:hAnsi="仿宋" w:eastAsia="仿宋" w:cs="仿宋"/>
          <w:b/>
          <w:bCs/>
          <w:sz w:val="32"/>
          <w:szCs w:val="32"/>
        </w:rPr>
      </w:pPr>
      <w:r>
        <w:rPr>
          <w:rFonts w:hint="eastAsia" w:ascii="仿宋" w:hAnsi="仿宋" w:eastAsia="仿宋" w:cs="仿宋"/>
          <w:b/>
          <w:bCs/>
          <w:sz w:val="32"/>
          <w:szCs w:val="32"/>
        </w:rPr>
        <w:t xml:space="preserve">  </w:t>
      </w:r>
    </w:p>
    <w:p>
      <w:pPr>
        <w:spacing w:line="360" w:lineRule="auto"/>
        <w:jc w:val="center"/>
        <w:rPr>
          <w:rFonts w:ascii="仿宋" w:hAnsi="仿宋" w:eastAsia="仿宋" w:cs="仿宋"/>
          <w:b/>
        </w:rPr>
      </w:pPr>
      <w:r>
        <w:rPr>
          <w:rFonts w:hint="eastAsia" w:ascii="仿宋" w:hAnsi="仿宋" w:eastAsia="仿宋" w:cs="仿宋"/>
          <w:b/>
          <w:bCs/>
          <w:sz w:val="32"/>
          <w:szCs w:val="32"/>
        </w:rPr>
        <w:t>住房和城乡建设部</w:t>
      </w:r>
    </w:p>
    <w:p>
      <w:pPr>
        <w:spacing w:line="360" w:lineRule="auto"/>
        <w:jc w:val="center"/>
        <w:rPr>
          <w:rFonts w:ascii="仿宋" w:hAnsi="仿宋" w:eastAsia="仿宋" w:cs="仿宋"/>
          <w:b/>
          <w:sz w:val="32"/>
          <w:szCs w:val="32"/>
        </w:rPr>
      </w:pPr>
      <w:r>
        <w:rPr>
          <w:rFonts w:hint="eastAsia" w:ascii="仿宋" w:hAnsi="仿宋" w:eastAsia="仿宋" w:cs="仿宋"/>
          <w:b/>
        </w:rPr>
        <w:t xml:space="preserve">                                                          </w:t>
      </w:r>
      <w:r>
        <w:rPr>
          <w:rFonts w:hint="eastAsia" w:ascii="仿宋" w:hAnsi="仿宋" w:eastAsia="仿宋" w:cs="仿宋"/>
          <w:b/>
          <w:sz w:val="32"/>
          <w:szCs w:val="32"/>
        </w:rPr>
        <w:t>制定</w:t>
      </w:r>
    </w:p>
    <w:p>
      <w:pPr>
        <w:spacing w:line="360" w:lineRule="auto"/>
        <w:jc w:val="center"/>
        <w:rPr>
          <w:rFonts w:ascii="仿宋" w:hAnsi="仿宋" w:eastAsia="仿宋" w:cs="仿宋"/>
          <w:b/>
        </w:rPr>
      </w:pPr>
      <w:r>
        <w:rPr>
          <w:rFonts w:hint="eastAsia" w:ascii="仿宋" w:hAnsi="仿宋" w:eastAsia="仿宋" w:cs="仿宋"/>
          <w:b/>
          <w:bCs/>
          <w:sz w:val="32"/>
          <w:szCs w:val="32"/>
        </w:rPr>
        <w:t xml:space="preserve">   国家工商行政管理总局</w:t>
      </w:r>
    </w:p>
    <w:p>
      <w:pPr>
        <w:spacing w:line="360" w:lineRule="auto"/>
        <w:jc w:val="center"/>
        <w:rPr>
          <w:rFonts w:hint="eastAsia" w:ascii="仿宋" w:hAnsi="仿宋" w:eastAsia="仿宋" w:cs="仿宋"/>
          <w:b/>
          <w:bCs/>
          <w:sz w:val="32"/>
          <w:szCs w:val="32"/>
        </w:rPr>
      </w:pPr>
    </w:p>
    <w:p>
      <w:pPr>
        <w:spacing w:line="360" w:lineRule="auto"/>
        <w:jc w:val="center"/>
        <w:rPr>
          <w:rFonts w:ascii="仿宋" w:hAnsi="仿宋" w:eastAsia="仿宋" w:cs="仿宋"/>
          <w:b/>
          <w:bCs/>
          <w:sz w:val="32"/>
          <w:szCs w:val="32"/>
        </w:rPr>
      </w:pPr>
      <w:r>
        <w:rPr>
          <w:rFonts w:hint="eastAsia" w:ascii="仿宋" w:hAnsi="仿宋" w:eastAsia="仿宋" w:cs="仿宋"/>
          <w:b/>
          <w:bCs/>
          <w:sz w:val="32"/>
          <w:szCs w:val="32"/>
        </w:rPr>
        <w:t>第一部分  协议书</w:t>
      </w:r>
    </w:p>
    <w:p>
      <w:pPr>
        <w:adjustRightInd w:val="0"/>
        <w:snapToGrid w:val="0"/>
        <w:spacing w:line="360" w:lineRule="auto"/>
        <w:rPr>
          <w:rFonts w:ascii="仿宋" w:hAnsi="仿宋" w:eastAsia="仿宋" w:cs="仿宋"/>
          <w:b/>
          <w:sz w:val="28"/>
          <w:szCs w:val="28"/>
        </w:rPr>
      </w:pPr>
      <w:r>
        <w:rPr>
          <w:rFonts w:hint="eastAsia" w:ascii="仿宋" w:hAnsi="仿宋" w:eastAsia="仿宋" w:cs="仿宋"/>
          <w:b/>
          <w:sz w:val="28"/>
          <w:szCs w:val="28"/>
        </w:rPr>
        <w:t xml:space="preserve">    </w:t>
      </w:r>
    </w:p>
    <w:p>
      <w:pPr>
        <w:adjustRightInd w:val="0"/>
        <w:snapToGrid w:val="0"/>
        <w:spacing w:line="360" w:lineRule="auto"/>
        <w:rPr>
          <w:rFonts w:ascii="仿宋" w:hAnsi="仿宋" w:eastAsia="仿宋" w:cs="仿宋"/>
          <w:b/>
          <w:sz w:val="24"/>
        </w:rPr>
      </w:pPr>
      <w:r>
        <w:rPr>
          <w:rFonts w:hint="eastAsia" w:ascii="仿宋" w:hAnsi="仿宋" w:eastAsia="仿宋" w:cs="仿宋"/>
          <w:b/>
          <w:sz w:val="24"/>
        </w:rPr>
        <w:t xml:space="preserve">    委托人（全称）：</w:t>
      </w:r>
      <w:r>
        <w:rPr>
          <w:rFonts w:hint="eastAsia" w:ascii="仿宋" w:hAnsi="仿宋" w:eastAsia="仿宋" w:cs="仿宋"/>
          <w:b/>
          <w:sz w:val="24"/>
          <w:u w:val="single"/>
        </w:rPr>
        <w:t xml:space="preserve"> 珠海交通集团路桥开发建设有限公司 </w:t>
      </w:r>
    </w:p>
    <w:p>
      <w:pPr>
        <w:adjustRightInd w:val="0"/>
        <w:snapToGrid w:val="0"/>
        <w:spacing w:line="360" w:lineRule="auto"/>
        <w:ind w:firstLine="530" w:firstLineChars="220"/>
        <w:rPr>
          <w:rFonts w:ascii="仿宋" w:hAnsi="仿宋" w:eastAsia="仿宋" w:cs="仿宋"/>
          <w:sz w:val="24"/>
        </w:rPr>
      </w:pPr>
      <w:r>
        <w:rPr>
          <w:rFonts w:hint="eastAsia" w:ascii="仿宋" w:hAnsi="仿宋" w:eastAsia="仿宋" w:cs="仿宋"/>
          <w:b/>
          <w:sz w:val="24"/>
        </w:rPr>
        <w:t>监理人（全称）：</w:t>
      </w:r>
      <w:r>
        <w:rPr>
          <w:rFonts w:hint="eastAsia" w:ascii="仿宋" w:hAnsi="仿宋" w:eastAsia="仿宋" w:cs="仿宋"/>
          <w:b/>
          <w:sz w:val="24"/>
          <w:u w:val="single"/>
        </w:rPr>
        <w:t xml:space="preserve">                                   </w:t>
      </w:r>
      <w:r>
        <w:rPr>
          <w:rFonts w:hint="eastAsia" w:ascii="仿宋" w:hAnsi="仿宋" w:eastAsia="仿宋" w:cs="仿宋"/>
          <w:sz w:val="24"/>
          <w:u w:val="single"/>
        </w:rPr>
        <w:t xml:space="preserve">   </w:t>
      </w:r>
    </w:p>
    <w:p>
      <w:pPr>
        <w:adjustRightInd w:val="0"/>
        <w:snapToGrid w:val="0"/>
        <w:spacing w:line="360" w:lineRule="auto"/>
        <w:ind w:firstLine="530" w:firstLineChars="221"/>
        <w:rPr>
          <w:rFonts w:ascii="仿宋" w:hAnsi="仿宋" w:eastAsia="仿宋" w:cs="仿宋"/>
          <w:sz w:val="24"/>
          <w:u w:val="single"/>
        </w:rPr>
      </w:pPr>
      <w:r>
        <w:rPr>
          <w:rFonts w:hint="eastAsia" w:ascii="仿宋" w:hAnsi="仿宋" w:eastAsia="仿宋" w:cs="仿宋"/>
          <w:sz w:val="24"/>
        </w:rPr>
        <w:t>根据《中华人民共和国合同法》、《中华人民共和国建筑法》及其他有关法律、法规，遵循平等、自愿、公平和诚信的原则，双方就下述工程委托监理与相关服务事项协商一致，订立本合同。</w:t>
      </w:r>
    </w:p>
    <w:p>
      <w:pPr>
        <w:spacing w:line="360" w:lineRule="auto"/>
        <w:ind w:firstLine="477" w:firstLineChars="198"/>
        <w:outlineLvl w:val="0"/>
        <w:rPr>
          <w:rFonts w:ascii="仿宋" w:hAnsi="仿宋" w:eastAsia="仿宋" w:cs="仿宋"/>
          <w:b/>
          <w:sz w:val="24"/>
        </w:rPr>
      </w:pPr>
      <w:bookmarkStart w:id="12" w:name="_Toc2498"/>
      <w:bookmarkStart w:id="13" w:name="_Toc433739585"/>
      <w:bookmarkStart w:id="14" w:name="_Toc9988"/>
      <w:bookmarkStart w:id="15" w:name="_Toc433738373"/>
      <w:bookmarkStart w:id="16" w:name="_Toc426709880"/>
      <w:bookmarkStart w:id="17" w:name="_Toc17404"/>
      <w:r>
        <w:rPr>
          <w:rFonts w:hint="eastAsia" w:ascii="仿宋" w:hAnsi="仿宋" w:eastAsia="仿宋" w:cs="仿宋"/>
          <w:b/>
          <w:sz w:val="24"/>
        </w:rPr>
        <w:t>一、工程概况</w:t>
      </w:r>
      <w:bookmarkEnd w:id="12"/>
      <w:bookmarkEnd w:id="13"/>
      <w:bookmarkEnd w:id="14"/>
      <w:bookmarkEnd w:id="15"/>
      <w:bookmarkEnd w:id="16"/>
      <w:bookmarkEnd w:id="17"/>
    </w:p>
    <w:p>
      <w:pPr>
        <w:adjustRightInd w:val="0"/>
        <w:snapToGrid w:val="0"/>
        <w:spacing w:line="360" w:lineRule="auto"/>
        <w:ind w:left="1" w:firstLine="530" w:firstLineChars="221"/>
        <w:rPr>
          <w:rFonts w:ascii="仿宋" w:hAnsi="仿宋" w:eastAsia="仿宋" w:cs="仿宋"/>
          <w:sz w:val="24"/>
        </w:rPr>
      </w:pPr>
      <w:r>
        <w:rPr>
          <w:rFonts w:hint="eastAsia" w:ascii="仿宋" w:hAnsi="仿宋" w:eastAsia="仿宋" w:cs="仿宋"/>
          <w:sz w:val="24"/>
        </w:rPr>
        <w:t>1. 工程名称：</w:t>
      </w:r>
      <w:r>
        <w:rPr>
          <w:rFonts w:hint="eastAsia" w:ascii="仿宋" w:hAnsi="仿宋" w:eastAsia="仿宋" w:cs="仿宋"/>
          <w:sz w:val="24"/>
          <w:u w:val="single"/>
        </w:rPr>
        <w:t xml:space="preserve">  </w:t>
      </w:r>
      <w:r>
        <w:rPr>
          <w:rFonts w:hint="eastAsia" w:ascii="仿宋" w:hAnsi="仿宋" w:eastAsia="仿宋" w:cs="仿宋"/>
          <w:sz w:val="24"/>
          <w:u w:val="single"/>
          <w:lang w:eastAsia="zh-CN"/>
        </w:rPr>
        <w:t>珠海市平沙新城起步区内河河道及景观工程</w:t>
      </w:r>
      <w:r>
        <w:rPr>
          <w:rFonts w:hint="eastAsia" w:ascii="仿宋" w:hAnsi="仿宋" w:eastAsia="仿宋" w:cs="仿宋"/>
          <w:sz w:val="24"/>
          <w:u w:val="single"/>
        </w:rPr>
        <w:t xml:space="preserve">    </w:t>
      </w:r>
      <w:r>
        <w:rPr>
          <w:rFonts w:hint="eastAsia" w:ascii="仿宋" w:hAnsi="仿宋" w:eastAsia="仿宋" w:cs="仿宋"/>
          <w:bCs/>
          <w:sz w:val="24"/>
        </w:rPr>
        <w:t>；</w:t>
      </w:r>
    </w:p>
    <w:p>
      <w:pPr>
        <w:adjustRightInd w:val="0"/>
        <w:snapToGrid w:val="0"/>
        <w:spacing w:line="360" w:lineRule="auto"/>
        <w:ind w:firstLine="530" w:firstLineChars="221"/>
        <w:rPr>
          <w:rFonts w:ascii="仿宋" w:hAnsi="仿宋" w:eastAsia="仿宋" w:cs="仿宋"/>
          <w:sz w:val="24"/>
        </w:rPr>
      </w:pPr>
      <w:r>
        <w:rPr>
          <w:rFonts w:hint="eastAsia" w:ascii="仿宋" w:hAnsi="仿宋" w:eastAsia="仿宋" w:cs="仿宋"/>
          <w:sz w:val="24"/>
        </w:rPr>
        <w:t>2. 工程地点：</w:t>
      </w:r>
      <w:r>
        <w:rPr>
          <w:rFonts w:hint="eastAsia" w:ascii="仿宋" w:hAnsi="仿宋" w:eastAsia="仿宋" w:cs="仿宋"/>
          <w:sz w:val="24"/>
          <w:u w:val="single"/>
        </w:rPr>
        <w:t>珠海市</w:t>
      </w:r>
      <w:r>
        <w:rPr>
          <w:rFonts w:hint="eastAsia" w:ascii="仿宋" w:hAnsi="仿宋" w:eastAsia="仿宋" w:cs="仿宋"/>
          <w:sz w:val="24"/>
        </w:rPr>
        <w:t>；</w:t>
      </w:r>
    </w:p>
    <w:p>
      <w:pPr>
        <w:adjustRightInd w:val="0"/>
        <w:snapToGrid w:val="0"/>
        <w:spacing w:line="360" w:lineRule="auto"/>
        <w:ind w:firstLine="530" w:firstLineChars="221"/>
        <w:rPr>
          <w:rFonts w:ascii="仿宋" w:hAnsi="仿宋" w:eastAsia="仿宋" w:cs="仿宋"/>
          <w:bCs/>
          <w:sz w:val="24"/>
          <w:u w:val="single"/>
        </w:rPr>
      </w:pPr>
      <w:r>
        <w:rPr>
          <w:rFonts w:hint="eastAsia" w:ascii="仿宋" w:hAnsi="仿宋" w:eastAsia="仿宋" w:cs="仿宋"/>
          <w:sz w:val="24"/>
        </w:rPr>
        <w:t>3. 工程规模：</w:t>
      </w:r>
      <w:r>
        <w:rPr>
          <w:rFonts w:hint="eastAsia" w:ascii="仿宋" w:hAnsi="仿宋" w:eastAsia="仿宋" w:cs="仿宋"/>
          <w:bCs/>
          <w:sz w:val="24"/>
          <w:u w:val="single"/>
        </w:rPr>
        <w:t xml:space="preserve">                      </w:t>
      </w:r>
      <w:r>
        <w:rPr>
          <w:rFonts w:hint="eastAsia" w:ascii="仿宋" w:hAnsi="仿宋" w:eastAsia="仿宋" w:cs="仿宋"/>
          <w:bCs/>
          <w:sz w:val="24"/>
        </w:rPr>
        <w:t>；</w:t>
      </w:r>
    </w:p>
    <w:p>
      <w:pPr>
        <w:adjustRightInd w:val="0"/>
        <w:snapToGrid w:val="0"/>
        <w:spacing w:line="360" w:lineRule="auto"/>
        <w:ind w:firstLine="530" w:firstLineChars="221"/>
        <w:rPr>
          <w:rFonts w:ascii="仿宋" w:hAnsi="仿宋" w:eastAsia="仿宋" w:cs="仿宋"/>
          <w:sz w:val="24"/>
        </w:rPr>
      </w:pPr>
      <w:r>
        <w:rPr>
          <w:rFonts w:hint="eastAsia" w:ascii="仿宋" w:hAnsi="仿宋" w:eastAsia="仿宋" w:cs="仿宋"/>
          <w:sz w:val="24"/>
        </w:rPr>
        <w:t>4. 工程</w:t>
      </w:r>
      <w:r>
        <w:rPr>
          <w:rFonts w:hint="eastAsia" w:ascii="仿宋" w:hAnsi="仿宋" w:eastAsia="仿宋" w:cs="仿宋"/>
          <w:kern w:val="0"/>
          <w:sz w:val="24"/>
        </w:rPr>
        <w:t>概算投资额或建筑安装工程费</w:t>
      </w:r>
      <w:r>
        <w:rPr>
          <w:rFonts w:hint="eastAsia" w:ascii="仿宋" w:hAnsi="仿宋" w:eastAsia="仿宋" w:cs="仿宋"/>
          <w:sz w:val="24"/>
        </w:rPr>
        <w:t>：</w:t>
      </w:r>
      <w:r>
        <w:rPr>
          <w:rFonts w:hint="eastAsia" w:ascii="仿宋" w:hAnsi="仿宋" w:eastAsia="仿宋" w:cs="仿宋"/>
          <w:sz w:val="24"/>
          <w:u w:val="single"/>
        </w:rPr>
        <w:t xml:space="preserve">                          </w:t>
      </w:r>
      <w:r>
        <w:rPr>
          <w:rFonts w:hint="eastAsia" w:ascii="仿宋" w:hAnsi="仿宋" w:eastAsia="仿宋" w:cs="仿宋"/>
          <w:sz w:val="24"/>
        </w:rPr>
        <w:t>。</w:t>
      </w:r>
    </w:p>
    <w:p>
      <w:pPr>
        <w:spacing w:line="360" w:lineRule="auto"/>
        <w:ind w:firstLine="477" w:firstLineChars="198"/>
        <w:rPr>
          <w:rFonts w:ascii="仿宋" w:hAnsi="仿宋" w:eastAsia="仿宋" w:cs="仿宋"/>
          <w:b/>
          <w:sz w:val="24"/>
        </w:rPr>
      </w:pPr>
      <w:r>
        <w:rPr>
          <w:rFonts w:hint="eastAsia" w:ascii="仿宋" w:hAnsi="仿宋" w:eastAsia="仿宋" w:cs="仿宋"/>
          <w:b/>
          <w:sz w:val="24"/>
        </w:rPr>
        <w:t>二、词语限定</w:t>
      </w:r>
    </w:p>
    <w:p>
      <w:pPr>
        <w:adjustRightInd w:val="0"/>
        <w:snapToGrid w:val="0"/>
        <w:spacing w:line="360" w:lineRule="auto"/>
        <w:ind w:firstLine="475" w:firstLineChars="198"/>
        <w:rPr>
          <w:rFonts w:ascii="仿宋" w:hAnsi="仿宋" w:eastAsia="仿宋" w:cs="仿宋"/>
          <w:sz w:val="24"/>
        </w:rPr>
      </w:pPr>
      <w:r>
        <w:rPr>
          <w:rFonts w:hint="eastAsia" w:ascii="仿宋" w:hAnsi="仿宋" w:eastAsia="仿宋" w:cs="仿宋"/>
          <w:sz w:val="24"/>
        </w:rPr>
        <w:t>协议书中相关词语的含义与通用条件中的定义与解释相同。</w:t>
      </w:r>
    </w:p>
    <w:p>
      <w:pPr>
        <w:spacing w:line="360" w:lineRule="auto"/>
        <w:ind w:firstLine="477" w:firstLineChars="198"/>
        <w:outlineLvl w:val="0"/>
        <w:rPr>
          <w:rFonts w:ascii="仿宋" w:hAnsi="仿宋" w:eastAsia="仿宋" w:cs="仿宋"/>
          <w:b/>
          <w:sz w:val="24"/>
        </w:rPr>
      </w:pPr>
      <w:bookmarkStart w:id="18" w:name="_Toc10799"/>
      <w:bookmarkStart w:id="19" w:name="_Toc433739586"/>
      <w:bookmarkStart w:id="20" w:name="_Toc24176"/>
      <w:bookmarkStart w:id="21" w:name="_Toc433738374"/>
      <w:bookmarkStart w:id="22" w:name="_Toc426709881"/>
      <w:bookmarkStart w:id="23" w:name="_Toc23284"/>
      <w:r>
        <w:rPr>
          <w:rFonts w:hint="eastAsia" w:ascii="仿宋" w:hAnsi="仿宋" w:eastAsia="仿宋" w:cs="仿宋"/>
          <w:b/>
          <w:sz w:val="24"/>
        </w:rPr>
        <w:t>三、组成本合同的文件</w:t>
      </w:r>
      <w:bookmarkEnd w:id="18"/>
      <w:bookmarkEnd w:id="19"/>
      <w:bookmarkEnd w:id="20"/>
      <w:bookmarkEnd w:id="21"/>
      <w:bookmarkEnd w:id="22"/>
      <w:bookmarkEnd w:id="23"/>
    </w:p>
    <w:p>
      <w:pPr>
        <w:adjustRightInd w:val="0"/>
        <w:snapToGrid w:val="0"/>
        <w:spacing w:line="360" w:lineRule="auto"/>
        <w:ind w:firstLine="475" w:firstLineChars="198"/>
        <w:rPr>
          <w:rFonts w:ascii="仿宋" w:hAnsi="仿宋" w:eastAsia="仿宋" w:cs="仿宋"/>
          <w:sz w:val="24"/>
        </w:rPr>
      </w:pPr>
      <w:r>
        <w:rPr>
          <w:rFonts w:hint="eastAsia" w:ascii="仿宋" w:hAnsi="仿宋" w:eastAsia="仿宋" w:cs="仿宋"/>
          <w:sz w:val="24"/>
        </w:rPr>
        <w:t>1. 协议书；</w:t>
      </w:r>
    </w:p>
    <w:p>
      <w:pPr>
        <w:adjustRightInd w:val="0"/>
        <w:snapToGrid w:val="0"/>
        <w:spacing w:line="360" w:lineRule="auto"/>
        <w:ind w:firstLine="475" w:firstLineChars="198"/>
        <w:rPr>
          <w:rFonts w:ascii="仿宋" w:hAnsi="仿宋" w:eastAsia="仿宋" w:cs="仿宋"/>
          <w:sz w:val="24"/>
        </w:rPr>
      </w:pPr>
      <w:r>
        <w:rPr>
          <w:rFonts w:hint="eastAsia" w:ascii="仿宋" w:hAnsi="仿宋" w:eastAsia="仿宋" w:cs="仿宋"/>
          <w:sz w:val="24"/>
        </w:rPr>
        <w:t>2. 中标通知书（适用于招标工程）或委托书（适用于非招标工程）；</w:t>
      </w:r>
    </w:p>
    <w:p>
      <w:pPr>
        <w:adjustRightInd w:val="0"/>
        <w:snapToGrid w:val="0"/>
        <w:spacing w:line="360" w:lineRule="auto"/>
        <w:ind w:firstLine="475" w:firstLineChars="198"/>
        <w:rPr>
          <w:rFonts w:ascii="仿宋" w:hAnsi="仿宋" w:eastAsia="仿宋" w:cs="仿宋"/>
          <w:sz w:val="24"/>
        </w:rPr>
      </w:pPr>
      <w:r>
        <w:rPr>
          <w:rFonts w:hint="eastAsia" w:ascii="仿宋" w:hAnsi="仿宋" w:eastAsia="仿宋" w:cs="仿宋"/>
          <w:sz w:val="24"/>
        </w:rPr>
        <w:t>3. 投标文件（适用于招标工程）或监理与相关服务建议书（适用于非招标工程）；</w:t>
      </w:r>
    </w:p>
    <w:p>
      <w:pPr>
        <w:adjustRightInd w:val="0"/>
        <w:snapToGrid w:val="0"/>
        <w:spacing w:line="360" w:lineRule="auto"/>
        <w:rPr>
          <w:rFonts w:ascii="仿宋" w:hAnsi="仿宋" w:eastAsia="仿宋" w:cs="仿宋"/>
          <w:sz w:val="24"/>
        </w:rPr>
      </w:pPr>
      <w:r>
        <w:rPr>
          <w:rFonts w:hint="eastAsia" w:ascii="仿宋" w:hAnsi="仿宋" w:eastAsia="仿宋" w:cs="仿宋"/>
          <w:sz w:val="24"/>
        </w:rPr>
        <w:t xml:space="preserve">    4. 专用条件；</w:t>
      </w:r>
    </w:p>
    <w:p>
      <w:pPr>
        <w:adjustRightInd w:val="0"/>
        <w:snapToGrid w:val="0"/>
        <w:spacing w:line="360" w:lineRule="auto"/>
        <w:ind w:firstLine="475" w:firstLineChars="198"/>
        <w:rPr>
          <w:rFonts w:ascii="仿宋" w:hAnsi="仿宋" w:eastAsia="仿宋" w:cs="仿宋"/>
          <w:sz w:val="24"/>
        </w:rPr>
      </w:pPr>
      <w:r>
        <w:rPr>
          <w:rFonts w:hint="eastAsia" w:ascii="仿宋" w:hAnsi="仿宋" w:eastAsia="仿宋" w:cs="仿宋"/>
          <w:sz w:val="24"/>
        </w:rPr>
        <w:t>5. 通用条件；</w:t>
      </w:r>
    </w:p>
    <w:p>
      <w:pPr>
        <w:adjustRightInd w:val="0"/>
        <w:snapToGrid w:val="0"/>
        <w:spacing w:line="360" w:lineRule="auto"/>
        <w:ind w:firstLine="475" w:firstLineChars="198"/>
        <w:rPr>
          <w:rFonts w:ascii="仿宋" w:hAnsi="仿宋" w:eastAsia="仿宋" w:cs="仿宋"/>
          <w:sz w:val="24"/>
        </w:rPr>
      </w:pPr>
      <w:r>
        <w:rPr>
          <w:rFonts w:hint="eastAsia" w:ascii="仿宋" w:hAnsi="仿宋" w:eastAsia="仿宋" w:cs="仿宋"/>
          <w:sz w:val="24"/>
        </w:rPr>
        <w:t>6. 附录，即：</w:t>
      </w:r>
    </w:p>
    <w:p>
      <w:pPr>
        <w:adjustRightInd w:val="0"/>
        <w:snapToGrid w:val="0"/>
        <w:spacing w:line="360" w:lineRule="auto"/>
        <w:ind w:firstLine="475" w:firstLineChars="198"/>
        <w:rPr>
          <w:rFonts w:ascii="仿宋" w:hAnsi="仿宋" w:eastAsia="仿宋" w:cs="仿宋"/>
          <w:sz w:val="24"/>
        </w:rPr>
      </w:pPr>
      <w:r>
        <w:rPr>
          <w:rFonts w:hint="eastAsia" w:ascii="仿宋" w:hAnsi="仿宋" w:eastAsia="仿宋" w:cs="仿宋"/>
          <w:sz w:val="24"/>
        </w:rPr>
        <w:t>附录A  相关服务的范围和内容</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附录B  委托人派遣的人员和提供的</w:t>
      </w:r>
      <w:r>
        <w:rPr>
          <w:rFonts w:hint="eastAsia" w:ascii="仿宋" w:hAnsi="仿宋" w:eastAsia="仿宋" w:cs="仿宋"/>
          <w:bCs/>
          <w:sz w:val="24"/>
        </w:rPr>
        <w:t>房屋、资料</w:t>
      </w:r>
      <w:r>
        <w:rPr>
          <w:rFonts w:hint="eastAsia" w:ascii="仿宋" w:hAnsi="仿宋" w:eastAsia="仿宋" w:cs="仿宋"/>
          <w:sz w:val="24"/>
        </w:rPr>
        <w:t>、设备</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附录C  履约保函</w:t>
      </w:r>
    </w:p>
    <w:p>
      <w:pPr>
        <w:adjustRightInd w:val="0"/>
        <w:snapToGrid w:val="0"/>
        <w:spacing w:line="360" w:lineRule="auto"/>
        <w:ind w:firstLine="475" w:firstLineChars="198"/>
        <w:rPr>
          <w:rFonts w:ascii="仿宋" w:hAnsi="仿宋" w:eastAsia="仿宋" w:cs="仿宋"/>
          <w:sz w:val="24"/>
        </w:rPr>
      </w:pPr>
      <w:r>
        <w:rPr>
          <w:rFonts w:hint="eastAsia" w:ascii="仿宋" w:hAnsi="仿宋" w:eastAsia="仿宋" w:cs="仿宋"/>
          <w:sz w:val="24"/>
        </w:rPr>
        <w:t>本合同签订后，双方依法签订的补充协议也是本合同文件的组成部分。</w:t>
      </w:r>
    </w:p>
    <w:p>
      <w:pPr>
        <w:spacing w:line="360" w:lineRule="auto"/>
        <w:ind w:firstLine="477" w:firstLineChars="198"/>
        <w:outlineLvl w:val="0"/>
        <w:rPr>
          <w:rFonts w:ascii="仿宋" w:hAnsi="仿宋" w:eastAsia="仿宋" w:cs="仿宋"/>
          <w:b/>
          <w:sz w:val="24"/>
        </w:rPr>
      </w:pPr>
      <w:bookmarkStart w:id="24" w:name="_Toc433738375"/>
      <w:bookmarkStart w:id="25" w:name="_Toc426709882"/>
      <w:bookmarkStart w:id="26" w:name="_Toc15950"/>
      <w:bookmarkStart w:id="27" w:name="_Toc433739587"/>
      <w:bookmarkStart w:id="28" w:name="_Toc25872"/>
      <w:bookmarkStart w:id="29" w:name="_Toc27033"/>
      <w:r>
        <w:rPr>
          <w:rFonts w:hint="eastAsia" w:ascii="仿宋" w:hAnsi="仿宋" w:eastAsia="仿宋" w:cs="仿宋"/>
          <w:b/>
          <w:sz w:val="24"/>
        </w:rPr>
        <w:t>四、总监理工程师</w:t>
      </w:r>
      <w:bookmarkEnd w:id="24"/>
      <w:bookmarkEnd w:id="25"/>
      <w:bookmarkEnd w:id="26"/>
      <w:bookmarkEnd w:id="27"/>
      <w:bookmarkEnd w:id="28"/>
      <w:bookmarkEnd w:id="29"/>
    </w:p>
    <w:p>
      <w:pPr>
        <w:adjustRightInd w:val="0"/>
        <w:snapToGrid w:val="0"/>
        <w:spacing w:line="360" w:lineRule="auto"/>
        <w:ind w:firstLine="475" w:firstLineChars="198"/>
        <w:rPr>
          <w:rFonts w:ascii="仿宋" w:hAnsi="仿宋" w:eastAsia="仿宋" w:cs="仿宋"/>
          <w:kern w:val="0"/>
          <w:sz w:val="24"/>
        </w:rPr>
      </w:pPr>
      <w:r>
        <w:rPr>
          <w:rFonts w:hint="eastAsia" w:ascii="仿宋" w:hAnsi="仿宋" w:eastAsia="仿宋" w:cs="仿宋"/>
          <w:kern w:val="0"/>
          <w:sz w:val="24"/>
        </w:rPr>
        <w:t>总监理工程师姓名：</w:t>
      </w:r>
      <w:r>
        <w:rPr>
          <w:rFonts w:hint="eastAsia" w:ascii="仿宋" w:hAnsi="仿宋" w:eastAsia="仿宋" w:cs="仿宋"/>
          <w:kern w:val="0"/>
          <w:sz w:val="24"/>
          <w:u w:val="single"/>
        </w:rPr>
        <w:t xml:space="preserve">           </w:t>
      </w:r>
      <w:r>
        <w:rPr>
          <w:rFonts w:hint="eastAsia" w:ascii="仿宋" w:hAnsi="仿宋" w:eastAsia="仿宋" w:cs="仿宋"/>
          <w:kern w:val="0"/>
          <w:sz w:val="24"/>
        </w:rPr>
        <w:t>，身份证号码：</w:t>
      </w:r>
      <w:r>
        <w:rPr>
          <w:rFonts w:hint="eastAsia" w:ascii="仿宋" w:hAnsi="仿宋" w:eastAsia="仿宋" w:cs="仿宋"/>
          <w:kern w:val="0"/>
          <w:sz w:val="24"/>
          <w:u w:val="single"/>
        </w:rPr>
        <w:t xml:space="preserve">            </w:t>
      </w:r>
      <w:r>
        <w:rPr>
          <w:rFonts w:hint="eastAsia" w:ascii="仿宋" w:hAnsi="仿宋" w:eastAsia="仿宋" w:cs="仿宋"/>
          <w:kern w:val="0"/>
          <w:sz w:val="24"/>
        </w:rPr>
        <w:t>，注册号：</w:t>
      </w:r>
      <w:r>
        <w:rPr>
          <w:rFonts w:hint="eastAsia" w:ascii="仿宋" w:hAnsi="仿宋" w:eastAsia="仿宋" w:cs="仿宋"/>
          <w:kern w:val="0"/>
          <w:sz w:val="24"/>
          <w:u w:val="single"/>
        </w:rPr>
        <w:t xml:space="preserve">                 </w:t>
      </w:r>
      <w:r>
        <w:rPr>
          <w:rFonts w:hint="eastAsia" w:ascii="仿宋" w:hAnsi="仿宋" w:eastAsia="仿宋" w:cs="仿宋"/>
          <w:kern w:val="0"/>
          <w:sz w:val="24"/>
        </w:rPr>
        <w:t>。</w:t>
      </w:r>
    </w:p>
    <w:p>
      <w:pPr>
        <w:spacing w:line="360" w:lineRule="auto"/>
        <w:outlineLvl w:val="0"/>
        <w:rPr>
          <w:rFonts w:ascii="仿宋" w:hAnsi="仿宋" w:eastAsia="仿宋" w:cs="仿宋"/>
          <w:b/>
          <w:sz w:val="24"/>
        </w:rPr>
      </w:pPr>
      <w:bookmarkStart w:id="30" w:name="_Toc433739588"/>
      <w:bookmarkStart w:id="31" w:name="_Toc15038"/>
      <w:bookmarkStart w:id="32" w:name="_Toc14185"/>
      <w:bookmarkStart w:id="33" w:name="_Toc433738376"/>
      <w:bookmarkStart w:id="34" w:name="_Toc426709883"/>
      <w:bookmarkStart w:id="35" w:name="_Toc31531"/>
      <w:r>
        <w:rPr>
          <w:rFonts w:hint="eastAsia" w:ascii="仿宋" w:hAnsi="仿宋" w:eastAsia="仿宋" w:cs="仿宋"/>
          <w:b/>
          <w:sz w:val="24"/>
        </w:rPr>
        <w:t xml:space="preserve">    五、签约酬金</w:t>
      </w:r>
      <w:bookmarkEnd w:id="30"/>
      <w:bookmarkEnd w:id="31"/>
      <w:bookmarkEnd w:id="32"/>
      <w:bookmarkEnd w:id="33"/>
      <w:bookmarkEnd w:id="34"/>
      <w:bookmarkEnd w:id="35"/>
    </w:p>
    <w:p>
      <w:pPr>
        <w:adjustRightInd w:val="0"/>
        <w:snapToGrid w:val="0"/>
        <w:spacing w:line="360" w:lineRule="auto"/>
        <w:ind w:firstLine="475" w:firstLineChars="198"/>
        <w:rPr>
          <w:rFonts w:ascii="仿宋" w:hAnsi="仿宋" w:eastAsia="仿宋" w:cs="仿宋"/>
          <w:sz w:val="24"/>
        </w:rPr>
      </w:pPr>
      <w:r>
        <w:rPr>
          <w:rFonts w:hint="eastAsia" w:ascii="仿宋" w:hAnsi="仿宋" w:eastAsia="仿宋" w:cs="仿宋"/>
          <w:sz w:val="24"/>
        </w:rPr>
        <w:t>签约酬金（大写）：</w:t>
      </w:r>
      <w:r>
        <w:rPr>
          <w:rFonts w:hint="eastAsia" w:ascii="仿宋" w:hAnsi="仿宋" w:eastAsia="仿宋" w:cs="仿宋"/>
          <w:sz w:val="24"/>
          <w:u w:val="single"/>
        </w:rPr>
        <w:t xml:space="preserve">                            </w:t>
      </w:r>
      <w:r>
        <w:rPr>
          <w:rFonts w:hint="eastAsia" w:ascii="仿宋" w:hAnsi="仿宋" w:eastAsia="仿宋" w:cs="仿宋"/>
          <w:sz w:val="24"/>
        </w:rPr>
        <w:t>（¥        ）。</w:t>
      </w:r>
    </w:p>
    <w:p>
      <w:pPr>
        <w:spacing w:line="360" w:lineRule="auto"/>
        <w:outlineLvl w:val="0"/>
        <w:rPr>
          <w:rFonts w:ascii="仿宋" w:hAnsi="仿宋" w:eastAsia="仿宋" w:cs="仿宋"/>
          <w:b/>
          <w:sz w:val="24"/>
        </w:rPr>
      </w:pPr>
      <w:bookmarkStart w:id="36" w:name="_Toc5405"/>
      <w:bookmarkStart w:id="37" w:name="_Toc6853"/>
      <w:bookmarkStart w:id="38" w:name="_Toc3225"/>
      <w:bookmarkStart w:id="39" w:name="_Toc433738377"/>
      <w:bookmarkStart w:id="40" w:name="_Toc433739589"/>
      <w:bookmarkStart w:id="41" w:name="_Toc426709884"/>
      <w:r>
        <w:rPr>
          <w:rFonts w:hint="eastAsia" w:ascii="仿宋" w:hAnsi="仿宋" w:eastAsia="仿宋" w:cs="仿宋"/>
          <w:b/>
          <w:sz w:val="24"/>
        </w:rPr>
        <w:t xml:space="preserve">    六、</w:t>
      </w:r>
      <w:r>
        <w:rPr>
          <w:rFonts w:hint="eastAsia" w:ascii="仿宋" w:hAnsi="仿宋" w:eastAsia="仿宋" w:cs="仿宋"/>
          <w:b/>
          <w:sz w:val="24"/>
          <w:lang w:eastAsia="zh-CN"/>
        </w:rPr>
        <w:t>监理</w:t>
      </w:r>
      <w:r>
        <w:rPr>
          <w:rFonts w:hint="eastAsia" w:ascii="仿宋" w:hAnsi="仿宋" w:eastAsia="仿宋" w:cs="仿宋"/>
          <w:b/>
          <w:sz w:val="24"/>
        </w:rPr>
        <w:t>期限</w:t>
      </w:r>
      <w:bookmarkEnd w:id="36"/>
      <w:bookmarkEnd w:id="37"/>
      <w:bookmarkEnd w:id="38"/>
      <w:bookmarkEnd w:id="39"/>
      <w:bookmarkEnd w:id="40"/>
      <w:bookmarkEnd w:id="41"/>
    </w:p>
    <w:p>
      <w:pPr>
        <w:adjustRightInd w:val="0"/>
        <w:snapToGrid w:val="0"/>
        <w:spacing w:line="360" w:lineRule="auto"/>
        <w:jc w:val="left"/>
        <w:rPr>
          <w:rFonts w:ascii="仿宋" w:hAnsi="仿宋" w:eastAsia="仿宋" w:cs="仿宋"/>
          <w:sz w:val="24"/>
        </w:rPr>
      </w:pPr>
      <w:r>
        <w:rPr>
          <w:rFonts w:hint="eastAsia" w:ascii="仿宋" w:hAnsi="仿宋" w:eastAsia="仿宋" w:cs="仿宋"/>
          <w:sz w:val="24"/>
        </w:rPr>
        <w:t xml:space="preserve">    </w:t>
      </w:r>
      <w:r>
        <w:rPr>
          <w:rFonts w:hint="eastAsia" w:ascii="仿宋" w:hAnsi="仿宋" w:eastAsia="仿宋" w:cs="仿宋"/>
          <w:sz w:val="24"/>
          <w:lang w:eastAsia="zh-CN"/>
        </w:rPr>
        <w:t>计划</w:t>
      </w:r>
      <w:r>
        <w:rPr>
          <w:rFonts w:hint="eastAsia" w:ascii="仿宋" w:hAnsi="仿宋" w:eastAsia="仿宋" w:cs="仿宋"/>
          <w:sz w:val="24"/>
        </w:rPr>
        <w:t>自</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日始，至</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日止。</w:t>
      </w:r>
    </w:p>
    <w:p>
      <w:pPr>
        <w:spacing w:line="360" w:lineRule="auto"/>
        <w:ind w:firstLine="477" w:firstLineChars="198"/>
        <w:outlineLvl w:val="0"/>
        <w:rPr>
          <w:rFonts w:ascii="仿宋" w:hAnsi="仿宋" w:eastAsia="仿宋" w:cs="仿宋"/>
          <w:b/>
          <w:sz w:val="24"/>
        </w:rPr>
      </w:pPr>
      <w:bookmarkStart w:id="42" w:name="_Toc433739590"/>
      <w:bookmarkStart w:id="43" w:name="_Toc426709885"/>
      <w:bookmarkStart w:id="44" w:name="_Toc433738378"/>
      <w:bookmarkStart w:id="45" w:name="_Toc9522"/>
      <w:bookmarkStart w:id="46" w:name="_Toc10101"/>
      <w:bookmarkStart w:id="47" w:name="_Toc24636"/>
      <w:r>
        <w:rPr>
          <w:rFonts w:hint="eastAsia" w:ascii="仿宋" w:hAnsi="仿宋" w:eastAsia="仿宋" w:cs="仿宋"/>
          <w:b/>
          <w:sz w:val="24"/>
        </w:rPr>
        <w:t>七、双方承诺</w:t>
      </w:r>
      <w:bookmarkEnd w:id="42"/>
      <w:bookmarkEnd w:id="43"/>
      <w:bookmarkEnd w:id="44"/>
      <w:bookmarkEnd w:id="45"/>
      <w:bookmarkEnd w:id="46"/>
      <w:bookmarkEnd w:id="47"/>
    </w:p>
    <w:p>
      <w:pPr>
        <w:spacing w:line="360" w:lineRule="auto"/>
        <w:ind w:firstLine="475" w:firstLineChars="198"/>
        <w:outlineLvl w:val="0"/>
        <w:rPr>
          <w:rFonts w:ascii="仿宋" w:hAnsi="仿宋" w:eastAsia="仿宋" w:cs="仿宋"/>
          <w:b/>
          <w:sz w:val="24"/>
        </w:rPr>
      </w:pPr>
      <w:bookmarkStart w:id="48" w:name="_Toc17903"/>
      <w:bookmarkStart w:id="49" w:name="_Toc433739591"/>
      <w:bookmarkStart w:id="50" w:name="_Toc12545"/>
      <w:bookmarkStart w:id="51" w:name="_Toc32616"/>
      <w:bookmarkStart w:id="52" w:name="_Toc426709886"/>
      <w:bookmarkStart w:id="53" w:name="_Toc433738379"/>
      <w:r>
        <w:rPr>
          <w:rFonts w:hint="eastAsia" w:ascii="仿宋" w:hAnsi="仿宋" w:eastAsia="仿宋" w:cs="仿宋"/>
          <w:sz w:val="24"/>
        </w:rPr>
        <w:t>1. 监理人向委托人承诺，按照本合同约定</w:t>
      </w:r>
      <w:r>
        <w:rPr>
          <w:rFonts w:hint="eastAsia" w:ascii="仿宋" w:hAnsi="仿宋" w:eastAsia="仿宋" w:cs="仿宋"/>
          <w:kern w:val="0"/>
          <w:sz w:val="24"/>
        </w:rPr>
        <w:t>提供</w:t>
      </w:r>
      <w:r>
        <w:rPr>
          <w:rFonts w:hint="eastAsia" w:ascii="仿宋" w:hAnsi="仿宋" w:eastAsia="仿宋" w:cs="仿宋"/>
          <w:sz w:val="24"/>
        </w:rPr>
        <w:t>监理与相关服务。</w:t>
      </w:r>
      <w:bookmarkEnd w:id="48"/>
      <w:bookmarkEnd w:id="49"/>
      <w:bookmarkEnd w:id="50"/>
      <w:bookmarkEnd w:id="51"/>
      <w:bookmarkEnd w:id="52"/>
      <w:bookmarkEnd w:id="53"/>
    </w:p>
    <w:p>
      <w:pPr>
        <w:spacing w:line="360" w:lineRule="auto"/>
        <w:ind w:firstLine="475" w:firstLineChars="198"/>
        <w:outlineLvl w:val="0"/>
        <w:rPr>
          <w:rFonts w:ascii="仿宋" w:hAnsi="仿宋" w:eastAsia="仿宋" w:cs="仿宋"/>
          <w:sz w:val="24"/>
        </w:rPr>
      </w:pPr>
      <w:bookmarkStart w:id="54" w:name="_Toc18898"/>
      <w:bookmarkStart w:id="55" w:name="_Toc12961"/>
      <w:bookmarkStart w:id="56" w:name="_Toc433738380"/>
      <w:bookmarkStart w:id="57" w:name="_Toc28813"/>
      <w:bookmarkStart w:id="58" w:name="_Toc433739592"/>
      <w:bookmarkStart w:id="59" w:name="_Toc426709887"/>
      <w:r>
        <w:rPr>
          <w:rFonts w:hint="eastAsia" w:ascii="仿宋" w:hAnsi="仿宋" w:eastAsia="仿宋" w:cs="仿宋"/>
          <w:sz w:val="24"/>
        </w:rPr>
        <w:t>2. 委托人向监理人承诺，按照本合同约定派遣相应的人员，并按本合同约定支付酬金。</w:t>
      </w:r>
      <w:bookmarkEnd w:id="54"/>
      <w:bookmarkEnd w:id="55"/>
      <w:bookmarkEnd w:id="56"/>
      <w:bookmarkEnd w:id="57"/>
      <w:bookmarkEnd w:id="58"/>
      <w:bookmarkEnd w:id="59"/>
    </w:p>
    <w:p>
      <w:pPr>
        <w:spacing w:line="360" w:lineRule="auto"/>
        <w:ind w:firstLine="477" w:firstLineChars="198"/>
        <w:outlineLvl w:val="0"/>
        <w:rPr>
          <w:rFonts w:ascii="仿宋" w:hAnsi="仿宋" w:eastAsia="仿宋" w:cs="仿宋"/>
          <w:b/>
          <w:sz w:val="24"/>
        </w:rPr>
      </w:pPr>
      <w:bookmarkStart w:id="60" w:name="_Toc9438"/>
      <w:bookmarkStart w:id="61" w:name="_Toc2159"/>
      <w:bookmarkStart w:id="62" w:name="_Toc14708"/>
      <w:bookmarkStart w:id="63" w:name="_Toc426709888"/>
      <w:bookmarkStart w:id="64" w:name="_Toc433739593"/>
      <w:bookmarkStart w:id="65" w:name="_Toc433738381"/>
      <w:r>
        <w:rPr>
          <w:rFonts w:hint="eastAsia" w:ascii="仿宋" w:hAnsi="仿宋" w:eastAsia="仿宋" w:cs="仿宋"/>
          <w:b/>
          <w:sz w:val="24"/>
        </w:rPr>
        <w:t>八、合同订立</w:t>
      </w:r>
      <w:bookmarkEnd w:id="60"/>
      <w:bookmarkEnd w:id="61"/>
      <w:bookmarkEnd w:id="62"/>
      <w:bookmarkEnd w:id="63"/>
      <w:bookmarkEnd w:id="64"/>
      <w:bookmarkEnd w:id="65"/>
    </w:p>
    <w:p>
      <w:pPr>
        <w:adjustRightInd w:val="0"/>
        <w:snapToGrid w:val="0"/>
        <w:spacing w:line="360" w:lineRule="auto"/>
        <w:ind w:firstLine="475" w:firstLineChars="198"/>
        <w:rPr>
          <w:rFonts w:ascii="仿宋" w:hAnsi="仿宋" w:eastAsia="仿宋" w:cs="仿宋"/>
          <w:sz w:val="24"/>
        </w:rPr>
      </w:pPr>
      <w:r>
        <w:rPr>
          <w:rFonts w:hint="eastAsia" w:ascii="仿宋" w:hAnsi="仿宋" w:eastAsia="仿宋" w:cs="仿宋"/>
          <w:sz w:val="24"/>
        </w:rPr>
        <w:t>1. 订立时间：</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pPr>
        <w:adjustRightInd w:val="0"/>
        <w:snapToGrid w:val="0"/>
        <w:spacing w:line="360" w:lineRule="auto"/>
        <w:ind w:firstLine="475" w:firstLineChars="198"/>
        <w:rPr>
          <w:rFonts w:ascii="仿宋" w:hAnsi="仿宋" w:eastAsia="仿宋" w:cs="仿宋"/>
          <w:sz w:val="24"/>
        </w:rPr>
      </w:pPr>
      <w:r>
        <w:rPr>
          <w:rFonts w:hint="eastAsia" w:ascii="仿宋" w:hAnsi="仿宋" w:eastAsia="仿宋" w:cs="仿宋"/>
          <w:sz w:val="24"/>
        </w:rPr>
        <w:t>2. 订立地点：</w:t>
      </w:r>
      <w:r>
        <w:rPr>
          <w:rFonts w:hint="eastAsia" w:ascii="仿宋" w:hAnsi="仿宋" w:eastAsia="仿宋" w:cs="仿宋"/>
          <w:sz w:val="24"/>
          <w:u w:val="single"/>
        </w:rPr>
        <w:t xml:space="preserve">       珠海市        </w:t>
      </w:r>
      <w:r>
        <w:rPr>
          <w:rFonts w:hint="eastAsia" w:ascii="仿宋" w:hAnsi="仿宋" w:eastAsia="仿宋" w:cs="仿宋"/>
          <w:sz w:val="24"/>
        </w:rPr>
        <w:t>。</w:t>
      </w:r>
    </w:p>
    <w:p>
      <w:pPr>
        <w:adjustRightInd w:val="0"/>
        <w:snapToGrid w:val="0"/>
        <w:spacing w:line="360" w:lineRule="auto"/>
        <w:rPr>
          <w:rFonts w:ascii="仿宋" w:hAnsi="仿宋" w:eastAsia="仿宋" w:cs="仿宋"/>
          <w:sz w:val="24"/>
        </w:rPr>
      </w:pPr>
      <w:r>
        <w:rPr>
          <w:rFonts w:hint="eastAsia" w:ascii="仿宋" w:hAnsi="仿宋" w:eastAsia="仿宋" w:cs="仿宋"/>
          <w:sz w:val="24"/>
        </w:rPr>
        <w:t xml:space="preserve">    3. 本合同一式</w:t>
      </w:r>
      <w:r>
        <w:rPr>
          <w:rFonts w:hint="eastAsia" w:ascii="仿宋" w:hAnsi="仿宋" w:eastAsia="仿宋" w:cs="仿宋"/>
          <w:sz w:val="24"/>
          <w:u w:val="single"/>
        </w:rPr>
        <w:t xml:space="preserve"> </w:t>
      </w:r>
      <w:r>
        <w:rPr>
          <w:rFonts w:hint="eastAsia" w:ascii="仿宋" w:hAnsi="仿宋" w:eastAsia="仿宋" w:cs="仿宋"/>
          <w:sz w:val="24"/>
          <w:u w:val="single"/>
          <w:lang w:eastAsia="zh-CN"/>
        </w:rPr>
        <w:t>十二</w:t>
      </w:r>
      <w:r>
        <w:rPr>
          <w:rFonts w:hint="eastAsia" w:ascii="仿宋" w:hAnsi="仿宋" w:eastAsia="仿宋" w:cs="仿宋"/>
          <w:sz w:val="24"/>
          <w:u w:val="single"/>
        </w:rPr>
        <w:t xml:space="preserve"> </w:t>
      </w:r>
      <w:r>
        <w:rPr>
          <w:rFonts w:hint="eastAsia" w:ascii="仿宋" w:hAnsi="仿宋" w:eastAsia="仿宋" w:cs="仿宋"/>
          <w:sz w:val="24"/>
        </w:rPr>
        <w:t>份，具有同等法律效力，双方各执</w:t>
      </w:r>
      <w:r>
        <w:rPr>
          <w:rFonts w:hint="eastAsia" w:ascii="仿宋" w:hAnsi="仿宋" w:eastAsia="仿宋" w:cs="仿宋"/>
          <w:sz w:val="24"/>
          <w:u w:val="single"/>
        </w:rPr>
        <w:t xml:space="preserve"> </w:t>
      </w:r>
      <w:r>
        <w:rPr>
          <w:rFonts w:hint="eastAsia" w:ascii="仿宋" w:hAnsi="仿宋" w:eastAsia="仿宋" w:cs="仿宋"/>
          <w:sz w:val="24"/>
          <w:u w:val="single"/>
          <w:lang w:eastAsia="zh-CN"/>
        </w:rPr>
        <w:t>六</w:t>
      </w:r>
      <w:r>
        <w:rPr>
          <w:rFonts w:hint="eastAsia" w:ascii="仿宋" w:hAnsi="仿宋" w:eastAsia="仿宋" w:cs="仿宋"/>
          <w:sz w:val="24"/>
          <w:u w:val="single"/>
        </w:rPr>
        <w:t xml:space="preserve"> </w:t>
      </w:r>
      <w:r>
        <w:rPr>
          <w:rFonts w:hint="eastAsia" w:ascii="仿宋" w:hAnsi="仿宋" w:eastAsia="仿宋" w:cs="仿宋"/>
          <w:sz w:val="24"/>
        </w:rPr>
        <w:t>份。</w:t>
      </w:r>
    </w:p>
    <w:p>
      <w:pPr>
        <w:adjustRightInd w:val="0"/>
        <w:snapToGrid w:val="0"/>
        <w:spacing w:line="360" w:lineRule="auto"/>
        <w:rPr>
          <w:rFonts w:hint="eastAsia" w:ascii="仿宋" w:hAnsi="仿宋" w:eastAsia="仿宋" w:cs="仿宋"/>
          <w:sz w:val="24"/>
        </w:rPr>
      </w:pPr>
    </w:p>
    <w:p>
      <w:pPr>
        <w:adjustRightInd w:val="0"/>
        <w:snapToGrid w:val="0"/>
        <w:spacing w:line="360" w:lineRule="auto"/>
        <w:rPr>
          <w:rFonts w:hint="eastAsia" w:ascii="仿宋" w:hAnsi="仿宋" w:eastAsia="仿宋" w:cs="仿宋"/>
          <w:sz w:val="24"/>
        </w:rPr>
      </w:pPr>
    </w:p>
    <w:p>
      <w:pPr>
        <w:adjustRightInd w:val="0"/>
        <w:snapToGrid w:val="0"/>
        <w:spacing w:line="360" w:lineRule="auto"/>
        <w:ind w:firstLine="475" w:firstLineChars="198"/>
        <w:rPr>
          <w:rFonts w:ascii="仿宋" w:hAnsi="仿宋" w:eastAsia="仿宋" w:cs="仿宋"/>
          <w:sz w:val="24"/>
        </w:rPr>
      </w:pPr>
    </w:p>
    <w:p>
      <w:pPr>
        <w:adjustRightInd w:val="0"/>
        <w:snapToGrid w:val="0"/>
        <w:spacing w:line="360" w:lineRule="auto"/>
        <w:rPr>
          <w:rFonts w:ascii="仿宋" w:hAnsi="仿宋" w:eastAsia="仿宋" w:cs="仿宋"/>
          <w:sz w:val="24"/>
        </w:rPr>
      </w:pPr>
      <w:r>
        <w:rPr>
          <w:rFonts w:hint="eastAsia" w:ascii="仿宋" w:hAnsi="仿宋" w:eastAsia="仿宋" w:cs="仿宋"/>
          <w:sz w:val="24"/>
        </w:rPr>
        <w:t>委托人：</w:t>
      </w:r>
      <w:r>
        <w:rPr>
          <w:rFonts w:hint="eastAsia" w:ascii="仿宋" w:hAnsi="仿宋" w:eastAsia="仿宋" w:cs="仿宋"/>
          <w:sz w:val="24"/>
          <w:u w:val="single"/>
        </w:rPr>
        <w:t xml:space="preserve">       （盖章）     </w:t>
      </w:r>
      <w:r>
        <w:rPr>
          <w:rFonts w:hint="eastAsia" w:ascii="仿宋" w:hAnsi="仿宋" w:eastAsia="仿宋" w:cs="仿宋"/>
          <w:sz w:val="24"/>
        </w:rPr>
        <w:t xml:space="preserve">             监理人：</w:t>
      </w:r>
      <w:r>
        <w:rPr>
          <w:rFonts w:hint="eastAsia" w:ascii="仿宋" w:hAnsi="仿宋" w:eastAsia="仿宋" w:cs="仿宋"/>
          <w:sz w:val="24"/>
          <w:u w:val="single"/>
        </w:rPr>
        <w:t xml:space="preserve">   （盖章）    </w:t>
      </w:r>
    </w:p>
    <w:p>
      <w:pPr>
        <w:adjustRightInd w:val="0"/>
        <w:snapToGrid w:val="0"/>
        <w:spacing w:line="360" w:lineRule="auto"/>
        <w:rPr>
          <w:rFonts w:hint="eastAsia" w:ascii="仿宋" w:hAnsi="仿宋" w:eastAsia="仿宋" w:cs="仿宋"/>
          <w:sz w:val="24"/>
          <w:lang w:eastAsia="zh-CN"/>
        </w:rPr>
      </w:pPr>
      <w:r>
        <w:rPr>
          <w:rFonts w:hint="eastAsia" w:ascii="仿宋" w:hAnsi="仿宋" w:eastAsia="仿宋" w:cs="仿宋"/>
          <w:sz w:val="24"/>
        </w:rPr>
        <w:t>法定代表人</w:t>
      </w:r>
      <w:r>
        <w:rPr>
          <w:rFonts w:hint="eastAsia" w:ascii="仿宋" w:hAnsi="仿宋" w:eastAsia="仿宋" w:cs="仿宋"/>
          <w:sz w:val="24"/>
          <w:lang w:eastAsia="zh-CN"/>
        </w:rPr>
        <w:t>：</w:t>
      </w:r>
      <w:r>
        <w:rPr>
          <w:rFonts w:hint="eastAsia" w:ascii="仿宋" w:hAnsi="仿宋" w:eastAsia="仿宋" w:cs="仿宋"/>
          <w:sz w:val="24"/>
          <w:u w:val="single"/>
        </w:rPr>
        <w:t xml:space="preserve">（签字）         </w:t>
      </w: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法定代表人</w:t>
      </w:r>
      <w:r>
        <w:rPr>
          <w:rFonts w:hint="eastAsia" w:ascii="仿宋" w:hAnsi="仿宋" w:eastAsia="仿宋" w:cs="仿宋"/>
          <w:sz w:val="24"/>
          <w:lang w:eastAsia="zh-CN"/>
        </w:rPr>
        <w:t>：</w:t>
      </w:r>
      <w:r>
        <w:rPr>
          <w:rFonts w:hint="eastAsia" w:ascii="仿宋" w:hAnsi="仿宋" w:eastAsia="仿宋" w:cs="仿宋"/>
          <w:sz w:val="24"/>
          <w:u w:val="single"/>
        </w:rPr>
        <w:t xml:space="preserve">（签字）      </w:t>
      </w:r>
    </w:p>
    <w:p>
      <w:pPr>
        <w:adjustRightInd w:val="0"/>
        <w:snapToGrid w:val="0"/>
        <w:spacing w:line="360" w:lineRule="auto"/>
        <w:rPr>
          <w:rFonts w:ascii="仿宋" w:hAnsi="仿宋" w:eastAsia="仿宋" w:cs="仿宋"/>
          <w:sz w:val="24"/>
        </w:rPr>
      </w:pPr>
      <w:r>
        <w:rPr>
          <w:rFonts w:hint="eastAsia" w:ascii="仿宋" w:hAnsi="仿宋" w:eastAsia="仿宋" w:cs="仿宋"/>
          <w:sz w:val="24"/>
        </w:rPr>
        <w:t xml:space="preserve">或        </w:t>
      </w:r>
      <w:r>
        <w:rPr>
          <w:rFonts w:hint="eastAsia" w:ascii="仿宋" w:hAnsi="仿宋" w:eastAsia="仿宋" w:cs="仿宋"/>
          <w:sz w:val="24"/>
          <w:lang w:val="en-US" w:eastAsia="zh-CN"/>
        </w:rPr>
        <w:t xml:space="preserve">  </w:t>
      </w: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或</w:t>
      </w:r>
    </w:p>
    <w:p>
      <w:pPr>
        <w:adjustRightInd w:val="0"/>
        <w:snapToGrid w:val="0"/>
        <w:spacing w:line="360" w:lineRule="auto"/>
        <w:rPr>
          <w:rFonts w:hint="eastAsia" w:ascii="仿宋" w:hAnsi="仿宋" w:eastAsia="仿宋" w:cs="仿宋"/>
          <w:sz w:val="24"/>
        </w:rPr>
      </w:pPr>
      <w:r>
        <w:rPr>
          <w:rFonts w:hint="eastAsia" w:ascii="仿宋" w:hAnsi="仿宋" w:eastAsia="仿宋" w:cs="仿宋"/>
          <w:sz w:val="24"/>
        </w:rPr>
        <w:t>其授权代理人：</w:t>
      </w:r>
      <w:r>
        <w:rPr>
          <w:rFonts w:hint="eastAsia" w:ascii="仿宋" w:hAnsi="仿宋" w:eastAsia="仿宋" w:cs="仿宋"/>
          <w:sz w:val="24"/>
          <w:u w:val="single"/>
        </w:rPr>
        <w:t xml:space="preserve">（签字）      </w:t>
      </w: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其授权代理人：</w:t>
      </w:r>
      <w:r>
        <w:rPr>
          <w:rFonts w:hint="eastAsia" w:ascii="仿宋" w:hAnsi="仿宋" w:eastAsia="仿宋" w:cs="仿宋"/>
          <w:sz w:val="24"/>
          <w:u w:val="single"/>
        </w:rPr>
        <w:t xml:space="preserve">  （签字）  </w:t>
      </w:r>
      <w:r>
        <w:rPr>
          <w:rFonts w:hint="eastAsia" w:ascii="仿宋" w:hAnsi="仿宋" w:eastAsia="仿宋" w:cs="仿宋"/>
          <w:sz w:val="24"/>
          <w:lang w:val="en-US" w:eastAsia="zh-CN"/>
        </w:rPr>
        <w:t xml:space="preserve">                        </w:t>
      </w:r>
      <w:r>
        <w:rPr>
          <w:rFonts w:hint="eastAsia" w:ascii="仿宋" w:hAnsi="仿宋" w:eastAsia="仿宋" w:cs="仿宋"/>
          <w:sz w:val="24"/>
        </w:rPr>
        <w:t xml:space="preserve">     </w:t>
      </w:r>
    </w:p>
    <w:p>
      <w:pPr>
        <w:adjustRightInd w:val="0"/>
        <w:snapToGrid w:val="0"/>
        <w:spacing w:line="360" w:lineRule="auto"/>
        <w:rPr>
          <w:rFonts w:ascii="仿宋" w:hAnsi="仿宋" w:eastAsia="仿宋" w:cs="仿宋"/>
          <w:sz w:val="24"/>
        </w:rPr>
      </w:pPr>
      <w:r>
        <w:rPr>
          <w:rFonts w:hint="eastAsia" w:ascii="仿宋" w:hAnsi="仿宋" w:eastAsia="仿宋" w:cs="仿宋"/>
          <w:sz w:val="24"/>
          <w:lang w:val="en-US" w:eastAsia="zh-CN"/>
        </w:rPr>
        <w:t xml:space="preserve">                                         </w:t>
      </w:r>
      <w:r>
        <w:rPr>
          <w:rFonts w:hint="eastAsia" w:ascii="仿宋" w:hAnsi="仿宋" w:eastAsia="仿宋" w:cs="仿宋"/>
          <w:sz w:val="24"/>
        </w:rPr>
        <w:t>开户银行：</w:t>
      </w:r>
      <w:r>
        <w:rPr>
          <w:rFonts w:hint="eastAsia" w:ascii="仿宋" w:hAnsi="仿宋" w:eastAsia="仿宋" w:cs="仿宋"/>
          <w:sz w:val="24"/>
          <w:u w:val="single"/>
        </w:rPr>
        <w:t xml:space="preserve">                  </w:t>
      </w:r>
    </w:p>
    <w:p>
      <w:pPr>
        <w:adjustRightInd w:val="0"/>
        <w:snapToGrid w:val="0"/>
        <w:spacing w:line="360" w:lineRule="auto"/>
        <w:rPr>
          <w:rFonts w:ascii="仿宋" w:hAnsi="仿宋" w:eastAsia="仿宋" w:cs="仿宋"/>
          <w:sz w:val="24"/>
        </w:rPr>
      </w:pP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 xml:space="preserve"> 账号：</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u w:val="single"/>
        </w:rPr>
        <w:t xml:space="preserve"> </w:t>
      </w:r>
    </w:p>
    <w:p>
      <w:pPr>
        <w:adjustRightInd w:val="0"/>
        <w:snapToGrid w:val="0"/>
        <w:spacing w:line="360" w:lineRule="auto"/>
        <w:rPr>
          <w:rFonts w:ascii="仿宋" w:hAnsi="仿宋" w:eastAsia="仿宋" w:cs="仿宋"/>
          <w:sz w:val="24"/>
          <w:u w:val="single"/>
        </w:rPr>
      </w:pPr>
    </w:p>
    <w:p>
      <w:pPr>
        <w:pageBreakBefore/>
        <w:spacing w:line="360" w:lineRule="auto"/>
        <w:jc w:val="center"/>
        <w:rPr>
          <w:rFonts w:ascii="仿宋" w:hAnsi="仿宋" w:eastAsia="仿宋" w:cs="仿宋"/>
          <w:b/>
          <w:sz w:val="32"/>
          <w:szCs w:val="32"/>
        </w:rPr>
      </w:pPr>
      <w:r>
        <w:rPr>
          <w:rFonts w:hint="eastAsia" w:ascii="仿宋" w:hAnsi="仿宋" w:eastAsia="仿宋" w:cs="仿宋"/>
          <w:b/>
          <w:sz w:val="32"/>
          <w:szCs w:val="32"/>
        </w:rPr>
        <w:t>第二部分  通用条件</w:t>
      </w:r>
    </w:p>
    <w:p>
      <w:pPr>
        <w:spacing w:line="360" w:lineRule="auto"/>
        <w:jc w:val="center"/>
        <w:rPr>
          <w:rFonts w:ascii="仿宋" w:hAnsi="仿宋" w:eastAsia="仿宋" w:cs="仿宋"/>
          <w:b/>
          <w:sz w:val="24"/>
        </w:rPr>
      </w:pPr>
    </w:p>
    <w:p>
      <w:pPr>
        <w:spacing w:line="360" w:lineRule="auto"/>
        <w:rPr>
          <w:rFonts w:ascii="仿宋" w:hAnsi="仿宋" w:eastAsia="仿宋" w:cs="仿宋"/>
          <w:b/>
          <w:sz w:val="24"/>
        </w:rPr>
      </w:pPr>
      <w:r>
        <w:rPr>
          <w:rFonts w:hint="eastAsia" w:ascii="仿宋" w:hAnsi="仿宋" w:eastAsia="仿宋" w:cs="仿宋"/>
          <w:b/>
          <w:sz w:val="24"/>
        </w:rPr>
        <w:t>1. 定义与解释</w:t>
      </w:r>
    </w:p>
    <w:p>
      <w:pPr>
        <w:spacing w:line="360" w:lineRule="auto"/>
        <w:rPr>
          <w:rFonts w:ascii="仿宋" w:hAnsi="仿宋" w:eastAsia="仿宋" w:cs="仿宋"/>
          <w:bCs/>
          <w:sz w:val="24"/>
        </w:rPr>
      </w:pPr>
      <w:r>
        <w:rPr>
          <w:rFonts w:hint="eastAsia" w:ascii="仿宋" w:hAnsi="仿宋" w:eastAsia="仿宋" w:cs="仿宋"/>
          <w:sz w:val="24"/>
        </w:rPr>
        <w:t xml:space="preserve">1.1 </w:t>
      </w:r>
      <w:r>
        <w:rPr>
          <w:rFonts w:hint="eastAsia" w:ascii="仿宋" w:hAnsi="仿宋" w:eastAsia="仿宋" w:cs="仿宋"/>
          <w:bCs/>
          <w:sz w:val="24"/>
        </w:rPr>
        <w:t>定义</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除根据上下文另有其意义外，组成本合同的全部文件中的下列名词和用语应具有本款所赋予的含义：</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1.1.1 “工程”是指按照本合同约定实施监理与相关服务的建设工程。</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1.1.2 “委托人”是指本合同中委托监理与相关服务的一方，及其合法的继承人或受让人。</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1.1.3 “监理人”是指本合同中提供监理与相关服务的一方，及其合法的继承人。</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1.1.4 “承包人”是指在工程范围内与委托人签订勘察、设计、施工等有关合同的当事人，及其合法的继承人。</w:t>
      </w:r>
    </w:p>
    <w:p>
      <w:pPr>
        <w:pStyle w:val="13"/>
        <w:spacing w:line="360" w:lineRule="auto"/>
        <w:rPr>
          <w:rFonts w:ascii="仿宋" w:hAnsi="仿宋" w:eastAsia="仿宋" w:cs="仿宋"/>
          <w:sz w:val="24"/>
        </w:rPr>
      </w:pPr>
      <w:r>
        <w:rPr>
          <w:rFonts w:hint="eastAsia" w:ascii="仿宋" w:hAnsi="仿宋" w:eastAsia="仿宋" w:cs="仿宋"/>
          <w:sz w:val="24"/>
        </w:rPr>
        <w:t xml:space="preserve">    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1.1.6 “相关服务”是指监理人受委托人的委托 ，按照本合同约定，在勘察、设计、保修等阶段提供的服务活动。</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1.1.7 “正常工作”指本合同订立时通用条件和专用条件中约定的监理人的工作。</w:t>
      </w:r>
    </w:p>
    <w:p>
      <w:pPr>
        <w:adjustRightInd w:val="0"/>
        <w:snapToGrid w:val="0"/>
        <w:spacing w:line="360" w:lineRule="auto"/>
        <w:rPr>
          <w:rFonts w:ascii="仿宋" w:hAnsi="仿宋" w:eastAsia="仿宋" w:cs="仿宋"/>
          <w:sz w:val="24"/>
        </w:rPr>
      </w:pPr>
      <w:r>
        <w:rPr>
          <w:rFonts w:hint="eastAsia" w:ascii="仿宋" w:hAnsi="仿宋" w:eastAsia="仿宋" w:cs="仿宋"/>
          <w:sz w:val="24"/>
        </w:rPr>
        <w:t xml:space="preserve">    1.1.8 “附加工作”是指本合同约定的正常工作以外监理人的工作。</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1.1.9 “项目监理机构”是指监理人派驻工程负责履行本合同的组织机构。</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1.1.10 “总监理工程师”是指由监理人的法定代表人书面授权，全面负责履行本合同、主持项目监理机构工作的注册监理工程师。</w:t>
      </w:r>
    </w:p>
    <w:p>
      <w:pPr>
        <w:adjustRightInd w:val="0"/>
        <w:snapToGrid w:val="0"/>
        <w:spacing w:line="360" w:lineRule="auto"/>
        <w:ind w:firstLine="475" w:firstLineChars="198"/>
        <w:rPr>
          <w:rFonts w:ascii="仿宋" w:hAnsi="仿宋" w:eastAsia="仿宋" w:cs="仿宋"/>
          <w:sz w:val="24"/>
        </w:rPr>
      </w:pPr>
      <w:r>
        <w:rPr>
          <w:rFonts w:hint="eastAsia" w:ascii="仿宋" w:hAnsi="仿宋" w:eastAsia="仿宋" w:cs="仿宋"/>
          <w:sz w:val="24"/>
        </w:rPr>
        <w:t>1.1.11 “酬金”是指监理人履行本合同义务，委托人按照本合同约定给付监理人的金额。</w:t>
      </w:r>
    </w:p>
    <w:p>
      <w:pPr>
        <w:adjustRightInd w:val="0"/>
        <w:snapToGrid w:val="0"/>
        <w:spacing w:line="360" w:lineRule="auto"/>
        <w:ind w:firstLine="475" w:firstLineChars="198"/>
        <w:rPr>
          <w:rFonts w:ascii="仿宋" w:hAnsi="仿宋" w:eastAsia="仿宋" w:cs="仿宋"/>
          <w:sz w:val="24"/>
        </w:rPr>
      </w:pPr>
      <w:r>
        <w:rPr>
          <w:rFonts w:hint="eastAsia" w:ascii="仿宋" w:hAnsi="仿宋" w:eastAsia="仿宋" w:cs="仿宋"/>
          <w:sz w:val="24"/>
        </w:rPr>
        <w:t>1.1.12 “正常工作</w:t>
      </w:r>
      <w:r>
        <w:rPr>
          <w:rFonts w:hint="eastAsia" w:ascii="仿宋" w:hAnsi="仿宋" w:eastAsia="仿宋" w:cs="仿宋"/>
          <w:kern w:val="0"/>
          <w:sz w:val="24"/>
        </w:rPr>
        <w:t>酬金”</w:t>
      </w:r>
      <w:r>
        <w:rPr>
          <w:rFonts w:hint="eastAsia" w:ascii="仿宋" w:hAnsi="仿宋" w:eastAsia="仿宋" w:cs="仿宋"/>
          <w:sz w:val="24"/>
        </w:rPr>
        <w:t>是指监理人完成正常工作，委托人应给付监理人并在协议书中载明的签约</w:t>
      </w:r>
      <w:r>
        <w:rPr>
          <w:rFonts w:hint="eastAsia" w:ascii="仿宋" w:hAnsi="仿宋" w:eastAsia="仿宋" w:cs="仿宋"/>
          <w:kern w:val="0"/>
          <w:sz w:val="24"/>
        </w:rPr>
        <w:t>酬金额</w:t>
      </w:r>
      <w:r>
        <w:rPr>
          <w:rFonts w:hint="eastAsia" w:ascii="仿宋" w:hAnsi="仿宋" w:eastAsia="仿宋" w:cs="仿宋"/>
          <w:sz w:val="24"/>
        </w:rPr>
        <w:t>。</w:t>
      </w:r>
    </w:p>
    <w:p>
      <w:pPr>
        <w:adjustRightInd w:val="0"/>
        <w:snapToGrid w:val="0"/>
        <w:spacing w:line="360" w:lineRule="auto"/>
        <w:ind w:firstLine="475" w:firstLineChars="198"/>
        <w:rPr>
          <w:rFonts w:ascii="仿宋" w:hAnsi="仿宋" w:eastAsia="仿宋" w:cs="仿宋"/>
          <w:sz w:val="24"/>
        </w:rPr>
      </w:pPr>
      <w:r>
        <w:rPr>
          <w:rFonts w:hint="eastAsia" w:ascii="仿宋" w:hAnsi="仿宋" w:eastAsia="仿宋" w:cs="仿宋"/>
          <w:sz w:val="24"/>
        </w:rPr>
        <w:t>1.1.13 “附加工作酬金”是指监理人完成附加工作，委托人应给付监理人的金额。</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1.1.14 “一方”是指委托人或监理人；“双方”是指委托人和监理人；“第三方”是指除委托人和监理人以外的有关方。</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1.1.15 “书面形式”是指合同书、信件和数据电文（包括电报、电传、传真、电子数据交换和电子邮件）等可以有形地表现所载内容的形式。</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1.1.16 “天”是指第一天零时至第二天零时的时间。</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1.1.17“月”是指按公历从一个月中任何一天开始的一个公历月时间。</w:t>
      </w:r>
    </w:p>
    <w:p>
      <w:pPr>
        <w:adjustRightInd w:val="0"/>
        <w:snapToGrid w:val="0"/>
        <w:spacing w:line="360" w:lineRule="auto"/>
        <w:rPr>
          <w:rFonts w:ascii="仿宋" w:hAnsi="仿宋" w:eastAsia="仿宋" w:cs="仿宋"/>
          <w:sz w:val="24"/>
        </w:rPr>
      </w:pPr>
      <w:r>
        <w:rPr>
          <w:rFonts w:hint="eastAsia" w:ascii="仿宋" w:hAnsi="仿宋" w:eastAsia="仿宋" w:cs="仿宋"/>
          <w:sz w:val="24"/>
        </w:rPr>
        <w:t xml:space="preserve">    1.1.18 “不可抗力”是指委托人和监理人在订立本合同时不可预见，在工程施工过程中不可避免发生并不能克服的自然灾害和社会性突发事件，如地震、海啸、瘟疫、水灾、骚乱、暴动、战争和专用条件约定的其他情形。</w:t>
      </w:r>
    </w:p>
    <w:p>
      <w:pPr>
        <w:adjustRightInd w:val="0"/>
        <w:snapToGrid w:val="0"/>
        <w:spacing w:line="360" w:lineRule="auto"/>
        <w:rPr>
          <w:rFonts w:ascii="仿宋" w:hAnsi="仿宋" w:eastAsia="仿宋" w:cs="仿宋"/>
          <w:sz w:val="24"/>
        </w:rPr>
      </w:pPr>
      <w:r>
        <w:rPr>
          <w:rFonts w:hint="eastAsia" w:ascii="仿宋" w:hAnsi="仿宋" w:eastAsia="仿宋" w:cs="仿宋"/>
          <w:bCs/>
          <w:sz w:val="24"/>
        </w:rPr>
        <w:t xml:space="preserve">1.2 </w:t>
      </w:r>
      <w:r>
        <w:rPr>
          <w:rFonts w:hint="eastAsia" w:ascii="仿宋" w:hAnsi="仿宋" w:eastAsia="仿宋" w:cs="仿宋"/>
          <w:sz w:val="24"/>
        </w:rPr>
        <w:t>解释</w:t>
      </w:r>
    </w:p>
    <w:p>
      <w:pPr>
        <w:tabs>
          <w:tab w:val="left" w:pos="6140"/>
        </w:tabs>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1.2.1本合同使用中文书写、解释和说明。如专用条件约定使用两种及以上语言文字时，应以中文为准。</w:t>
      </w:r>
    </w:p>
    <w:p>
      <w:pPr>
        <w:tabs>
          <w:tab w:val="left" w:pos="6140"/>
        </w:tabs>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1.2.2 组成本合同的下列文件彼此应能相互解释、互为说明。除专用条件另有约定外，本合同文件的解释顺序如下：</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（1）协议书；</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（2）中标通知书（适用于招标工程）或委托书（适用于非招标工程）；</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（3）专用条件及附录A、附录B；</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（4）通用条件；</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（5）投标文件（适用于招标工程）或监理与相关服务建议书（适用于非招标工程）。</w:t>
      </w:r>
    </w:p>
    <w:p>
      <w:pPr>
        <w:spacing w:line="360" w:lineRule="auto"/>
        <w:ind w:firstLine="480" w:firstLineChars="200"/>
        <w:rPr>
          <w:rFonts w:ascii="仿宋" w:hAnsi="仿宋" w:eastAsia="仿宋" w:cs="仿宋"/>
          <w:sz w:val="24"/>
        </w:rPr>
      </w:pPr>
      <w:r>
        <w:rPr>
          <w:rFonts w:hint="eastAsia" w:ascii="仿宋" w:hAnsi="仿宋" w:eastAsia="仿宋" w:cs="仿宋"/>
          <w:sz w:val="24"/>
        </w:rPr>
        <w:t>双方签订的补充协议与其他文件发生矛盾或歧义时，属于同一类内容的文件，应以最新签署的为准。</w:t>
      </w:r>
    </w:p>
    <w:p>
      <w:pPr>
        <w:spacing w:line="360" w:lineRule="auto"/>
        <w:rPr>
          <w:rFonts w:ascii="仿宋" w:hAnsi="仿宋" w:eastAsia="仿宋" w:cs="仿宋"/>
          <w:b/>
          <w:sz w:val="24"/>
        </w:rPr>
      </w:pPr>
      <w:r>
        <w:rPr>
          <w:rFonts w:hint="eastAsia" w:ascii="仿宋" w:hAnsi="仿宋" w:eastAsia="仿宋" w:cs="仿宋"/>
          <w:b/>
          <w:sz w:val="24"/>
        </w:rPr>
        <w:t>2. 监理人的义务</w:t>
      </w:r>
    </w:p>
    <w:p>
      <w:pPr>
        <w:adjustRightInd w:val="0"/>
        <w:snapToGrid w:val="0"/>
        <w:spacing w:line="360" w:lineRule="auto"/>
        <w:rPr>
          <w:rFonts w:ascii="仿宋" w:hAnsi="仿宋" w:eastAsia="仿宋" w:cs="仿宋"/>
          <w:bCs/>
          <w:sz w:val="24"/>
        </w:rPr>
      </w:pPr>
      <w:r>
        <w:rPr>
          <w:rFonts w:hint="eastAsia" w:ascii="仿宋" w:hAnsi="仿宋" w:eastAsia="仿宋" w:cs="仿宋"/>
          <w:sz w:val="24"/>
        </w:rPr>
        <w:t>2.1 监理的范围和工作内容</w:t>
      </w:r>
    </w:p>
    <w:p>
      <w:pPr>
        <w:adjustRightInd w:val="0"/>
        <w:snapToGrid w:val="0"/>
        <w:spacing w:line="360" w:lineRule="auto"/>
        <w:rPr>
          <w:rFonts w:ascii="仿宋" w:hAnsi="仿宋" w:eastAsia="仿宋" w:cs="仿宋"/>
          <w:sz w:val="24"/>
        </w:rPr>
      </w:pPr>
      <w:r>
        <w:rPr>
          <w:rFonts w:hint="eastAsia" w:ascii="仿宋" w:hAnsi="仿宋" w:eastAsia="仿宋" w:cs="仿宋"/>
          <w:sz w:val="24"/>
        </w:rPr>
        <w:t xml:space="preserve">    2.1.1 监理范围在专用条件中约定。</w:t>
      </w:r>
    </w:p>
    <w:p>
      <w:pPr>
        <w:adjustRightInd w:val="0"/>
        <w:snapToGrid w:val="0"/>
        <w:spacing w:line="360" w:lineRule="auto"/>
        <w:rPr>
          <w:rFonts w:ascii="仿宋" w:hAnsi="仿宋" w:eastAsia="仿宋" w:cs="仿宋"/>
          <w:sz w:val="24"/>
        </w:rPr>
      </w:pPr>
      <w:r>
        <w:rPr>
          <w:rFonts w:hint="eastAsia" w:ascii="仿宋" w:hAnsi="仿宋" w:eastAsia="仿宋" w:cs="仿宋"/>
          <w:sz w:val="24"/>
        </w:rPr>
        <w:t xml:space="preserve">    2.1.2 除专用条件另有约定外，监理工作内容包括：</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（1）收到工程设计文件后编制监理规划，并在第一次工地会议7天前报委托人。根据有关规定和监理工作需要，编制监理实施细则；</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（2）熟悉工程设计文件，并参加由委托人主持的图纸会审和设计交底会议；</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（3）参加由委托人主持的第一次工地会议；主持监理例会并根据工程需要主持或参加专题会议；</w:t>
      </w:r>
    </w:p>
    <w:p>
      <w:pPr>
        <w:adjustRightInd w:val="0"/>
        <w:snapToGrid w:val="0"/>
        <w:spacing w:line="360" w:lineRule="auto"/>
        <w:rPr>
          <w:rFonts w:ascii="仿宋" w:hAnsi="仿宋" w:eastAsia="仿宋" w:cs="仿宋"/>
          <w:sz w:val="24"/>
        </w:rPr>
      </w:pPr>
      <w:r>
        <w:rPr>
          <w:rFonts w:hint="eastAsia" w:ascii="仿宋" w:hAnsi="仿宋" w:eastAsia="仿宋" w:cs="仿宋"/>
          <w:sz w:val="24"/>
        </w:rPr>
        <w:t xml:space="preserve">    （4）审查施工承包人提交的施工组织设计，重点审查其中的质量安全技术措施、专项施工方案与工程建设强制性标准的符合性；</w:t>
      </w:r>
    </w:p>
    <w:p>
      <w:pPr>
        <w:adjustRightInd w:val="0"/>
        <w:snapToGrid w:val="0"/>
        <w:spacing w:line="360" w:lineRule="auto"/>
        <w:rPr>
          <w:rFonts w:ascii="仿宋" w:hAnsi="仿宋" w:eastAsia="仿宋" w:cs="仿宋"/>
          <w:sz w:val="24"/>
        </w:rPr>
      </w:pPr>
      <w:r>
        <w:rPr>
          <w:rFonts w:hint="eastAsia" w:ascii="仿宋" w:hAnsi="仿宋" w:eastAsia="仿宋" w:cs="仿宋"/>
          <w:sz w:val="24"/>
        </w:rPr>
        <w:t xml:space="preserve">    （5）检查施工承包人工程质量、安全生产管理制度及组织机构和人员资格； </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（6）检查施工承包人专职安全生产管理人员的配备情况；</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（7）审查施工承包人提交的施工进度计划，核查承包人对施工进度计划的调整；</w:t>
      </w:r>
    </w:p>
    <w:p>
      <w:pPr>
        <w:adjustRightInd w:val="0"/>
        <w:snapToGrid w:val="0"/>
        <w:spacing w:line="360" w:lineRule="auto"/>
        <w:rPr>
          <w:rFonts w:ascii="仿宋" w:hAnsi="仿宋" w:eastAsia="仿宋" w:cs="仿宋"/>
          <w:sz w:val="24"/>
        </w:rPr>
      </w:pPr>
      <w:r>
        <w:rPr>
          <w:rFonts w:hint="eastAsia" w:ascii="仿宋" w:hAnsi="仿宋" w:eastAsia="仿宋" w:cs="仿宋"/>
          <w:sz w:val="24"/>
        </w:rPr>
        <w:t xml:space="preserve">    （8）检查施工承包人的试验室；</w:t>
      </w:r>
    </w:p>
    <w:p>
      <w:pPr>
        <w:adjustRightInd w:val="0"/>
        <w:snapToGrid w:val="0"/>
        <w:spacing w:line="360" w:lineRule="auto"/>
        <w:rPr>
          <w:rFonts w:ascii="仿宋" w:hAnsi="仿宋" w:eastAsia="仿宋" w:cs="仿宋"/>
          <w:sz w:val="24"/>
        </w:rPr>
      </w:pPr>
      <w:r>
        <w:rPr>
          <w:rFonts w:hint="eastAsia" w:ascii="仿宋" w:hAnsi="仿宋" w:eastAsia="仿宋" w:cs="仿宋"/>
          <w:sz w:val="24"/>
        </w:rPr>
        <w:t xml:space="preserve">    （9）审核施工分包人资质条件；</w:t>
      </w:r>
    </w:p>
    <w:p>
      <w:pPr>
        <w:spacing w:line="360" w:lineRule="auto"/>
        <w:rPr>
          <w:rFonts w:ascii="仿宋" w:hAnsi="仿宋" w:eastAsia="仿宋" w:cs="仿宋"/>
          <w:sz w:val="24"/>
        </w:rPr>
      </w:pPr>
      <w:r>
        <w:rPr>
          <w:rFonts w:hint="eastAsia" w:ascii="仿宋" w:hAnsi="仿宋" w:eastAsia="仿宋" w:cs="仿宋"/>
          <w:sz w:val="24"/>
        </w:rPr>
        <w:t xml:space="preserve">    （10）查验施工承包人的施工测量放线成果；</w:t>
      </w:r>
    </w:p>
    <w:p>
      <w:pPr>
        <w:adjustRightInd w:val="0"/>
        <w:snapToGrid w:val="0"/>
        <w:spacing w:line="360" w:lineRule="auto"/>
        <w:rPr>
          <w:rFonts w:ascii="仿宋" w:hAnsi="仿宋" w:eastAsia="仿宋" w:cs="仿宋"/>
          <w:sz w:val="24"/>
        </w:rPr>
      </w:pPr>
      <w:r>
        <w:rPr>
          <w:rFonts w:hint="eastAsia" w:ascii="仿宋" w:hAnsi="仿宋" w:eastAsia="仿宋" w:cs="仿宋"/>
          <w:sz w:val="24"/>
        </w:rPr>
        <w:t xml:space="preserve">    （11）审查工程开工条件，对条件具备的签发开工令；</w:t>
      </w:r>
    </w:p>
    <w:p>
      <w:pPr>
        <w:adjustRightInd w:val="0"/>
        <w:snapToGrid w:val="0"/>
        <w:spacing w:line="360" w:lineRule="auto"/>
        <w:rPr>
          <w:rFonts w:ascii="仿宋" w:hAnsi="仿宋" w:eastAsia="仿宋" w:cs="仿宋"/>
          <w:sz w:val="24"/>
        </w:rPr>
      </w:pPr>
      <w:r>
        <w:rPr>
          <w:rFonts w:hint="eastAsia" w:ascii="仿宋" w:hAnsi="仿宋" w:eastAsia="仿宋" w:cs="仿宋"/>
          <w:sz w:val="24"/>
        </w:rPr>
        <w:t xml:space="preserve">    （12）审查施工承包人报送的工程材料、构配件、设备质量证明文件的有效性和符合性，并按规定对用于工程的材料采取平行检验或见证取样方式进行抽检；</w:t>
      </w:r>
    </w:p>
    <w:p>
      <w:pPr>
        <w:adjustRightInd w:val="0"/>
        <w:snapToGrid w:val="0"/>
        <w:spacing w:line="360" w:lineRule="auto"/>
        <w:ind w:left="-97" w:leftChars="-46"/>
        <w:rPr>
          <w:rFonts w:ascii="仿宋" w:hAnsi="仿宋" w:eastAsia="仿宋" w:cs="仿宋"/>
          <w:sz w:val="24"/>
        </w:rPr>
      </w:pPr>
      <w:r>
        <w:rPr>
          <w:rFonts w:hint="eastAsia" w:ascii="仿宋" w:hAnsi="仿宋" w:eastAsia="仿宋" w:cs="仿宋"/>
          <w:sz w:val="24"/>
        </w:rPr>
        <w:t xml:space="preserve">     （13）审核施工承包人提交的工程款支付申请，签发或出具工程款支付证书，并报委托人审核、批准；</w:t>
      </w:r>
    </w:p>
    <w:p>
      <w:pPr>
        <w:adjustRightInd w:val="0"/>
        <w:snapToGrid w:val="0"/>
        <w:spacing w:line="360" w:lineRule="auto"/>
        <w:rPr>
          <w:rFonts w:ascii="仿宋" w:hAnsi="仿宋" w:eastAsia="仿宋" w:cs="仿宋"/>
          <w:sz w:val="24"/>
        </w:rPr>
      </w:pPr>
      <w:r>
        <w:rPr>
          <w:rFonts w:hint="eastAsia" w:ascii="仿宋" w:hAnsi="仿宋" w:eastAsia="仿宋" w:cs="仿宋"/>
          <w:sz w:val="24"/>
        </w:rPr>
        <w:t xml:space="preserve">    （14）在巡视、旁站和检验过程中，发现工程质量、施工安全存在事故隐患的，要求施工承包人整改并报委托人；</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（15）经委托人同意，签发工程暂停令和复工令；</w:t>
      </w:r>
    </w:p>
    <w:p>
      <w:pPr>
        <w:adjustRightInd w:val="0"/>
        <w:snapToGrid w:val="0"/>
        <w:spacing w:line="360" w:lineRule="auto"/>
        <w:rPr>
          <w:rFonts w:ascii="仿宋" w:hAnsi="仿宋" w:eastAsia="仿宋" w:cs="仿宋"/>
          <w:sz w:val="24"/>
        </w:rPr>
      </w:pPr>
      <w:r>
        <w:rPr>
          <w:rFonts w:hint="eastAsia" w:ascii="仿宋" w:hAnsi="仿宋" w:eastAsia="仿宋" w:cs="仿宋"/>
          <w:sz w:val="24"/>
        </w:rPr>
        <w:t xml:space="preserve">    （16）审查施工承包人提交的采用新材料、新工艺、新技术、新设备的论证材料及相关验收标准；</w:t>
      </w:r>
    </w:p>
    <w:p>
      <w:pPr>
        <w:adjustRightInd w:val="0"/>
        <w:snapToGrid w:val="0"/>
        <w:spacing w:line="360" w:lineRule="auto"/>
        <w:rPr>
          <w:rFonts w:ascii="仿宋" w:hAnsi="仿宋" w:eastAsia="仿宋" w:cs="仿宋"/>
          <w:sz w:val="24"/>
        </w:rPr>
      </w:pPr>
      <w:r>
        <w:rPr>
          <w:rFonts w:hint="eastAsia" w:ascii="仿宋" w:hAnsi="仿宋" w:eastAsia="仿宋" w:cs="仿宋"/>
          <w:sz w:val="24"/>
        </w:rPr>
        <w:t xml:space="preserve">    （17）验收隐蔽工程、分部分项工程；</w:t>
      </w:r>
    </w:p>
    <w:p>
      <w:pPr>
        <w:adjustRightInd w:val="0"/>
        <w:snapToGrid w:val="0"/>
        <w:spacing w:line="360" w:lineRule="auto"/>
        <w:rPr>
          <w:rFonts w:ascii="仿宋" w:hAnsi="仿宋" w:eastAsia="仿宋" w:cs="仿宋"/>
          <w:sz w:val="24"/>
        </w:rPr>
      </w:pPr>
      <w:r>
        <w:rPr>
          <w:rFonts w:hint="eastAsia" w:ascii="仿宋" w:hAnsi="仿宋" w:eastAsia="仿宋" w:cs="仿宋"/>
          <w:sz w:val="24"/>
        </w:rPr>
        <w:t xml:space="preserve">    （18）审查施工承包人提交的工程变更申请，协调处理施工进度调整、费用索赔、合同争议等事项；</w:t>
      </w:r>
    </w:p>
    <w:p>
      <w:pPr>
        <w:adjustRightInd w:val="0"/>
        <w:snapToGrid w:val="0"/>
        <w:spacing w:line="360" w:lineRule="auto"/>
        <w:rPr>
          <w:rFonts w:ascii="仿宋" w:hAnsi="仿宋" w:eastAsia="仿宋" w:cs="仿宋"/>
          <w:sz w:val="24"/>
        </w:rPr>
      </w:pPr>
      <w:r>
        <w:rPr>
          <w:rFonts w:hint="eastAsia" w:ascii="仿宋" w:hAnsi="仿宋" w:eastAsia="仿宋" w:cs="仿宋"/>
          <w:sz w:val="24"/>
        </w:rPr>
        <w:t xml:space="preserve">    （19）审查施工承包人提交的竣工验收申请，编写工程质量评估报告；</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（20）参加工程竣工验收，签署竣工验收意见；</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（21）审查施工承包人提交的竣工结算申请并报委托人；</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（22）编制、整理工程监理归档文件并报委托人。</w:t>
      </w:r>
    </w:p>
    <w:p>
      <w:pPr>
        <w:spacing w:line="360" w:lineRule="auto"/>
        <w:ind w:left="420" w:leftChars="200" w:firstLine="120" w:firstLineChars="50"/>
        <w:rPr>
          <w:rFonts w:ascii="仿宋" w:hAnsi="仿宋" w:eastAsia="仿宋" w:cs="仿宋"/>
          <w:sz w:val="24"/>
        </w:rPr>
      </w:pPr>
      <w:r>
        <w:rPr>
          <w:rFonts w:hint="eastAsia" w:ascii="仿宋" w:hAnsi="仿宋" w:eastAsia="仿宋" w:cs="仿宋"/>
          <w:sz w:val="24"/>
        </w:rPr>
        <w:t>2.1.3 相关服务的范围和内容在附录A中约定。</w:t>
      </w:r>
    </w:p>
    <w:p>
      <w:pPr>
        <w:spacing w:line="360" w:lineRule="auto"/>
        <w:rPr>
          <w:rFonts w:ascii="仿宋" w:hAnsi="仿宋" w:eastAsia="仿宋" w:cs="仿宋"/>
          <w:bCs/>
          <w:sz w:val="24"/>
        </w:rPr>
      </w:pPr>
      <w:r>
        <w:rPr>
          <w:rFonts w:hint="eastAsia" w:ascii="仿宋" w:hAnsi="仿宋" w:eastAsia="仿宋" w:cs="仿宋"/>
          <w:sz w:val="24"/>
        </w:rPr>
        <w:t xml:space="preserve">2.2 </w:t>
      </w:r>
      <w:r>
        <w:rPr>
          <w:rFonts w:hint="eastAsia" w:ascii="仿宋" w:hAnsi="仿宋" w:eastAsia="仿宋" w:cs="仿宋"/>
          <w:bCs/>
          <w:sz w:val="24"/>
        </w:rPr>
        <w:t>监理与相关服务依据</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2.2.1 监理依据包括：</w:t>
      </w:r>
    </w:p>
    <w:p>
      <w:pPr>
        <w:adjustRightInd w:val="0"/>
        <w:snapToGrid w:val="0"/>
        <w:spacing w:line="360" w:lineRule="auto"/>
        <w:ind w:firstLine="600" w:firstLineChars="250"/>
        <w:rPr>
          <w:rFonts w:ascii="仿宋" w:hAnsi="仿宋" w:eastAsia="仿宋" w:cs="仿宋"/>
          <w:sz w:val="24"/>
        </w:rPr>
      </w:pPr>
      <w:r>
        <w:rPr>
          <w:rFonts w:hint="eastAsia" w:ascii="仿宋" w:hAnsi="仿宋" w:eastAsia="仿宋" w:cs="仿宋"/>
          <w:sz w:val="24"/>
        </w:rPr>
        <w:t>（1）适用的法律、行政法规及部门规章；</w:t>
      </w:r>
    </w:p>
    <w:p>
      <w:pPr>
        <w:adjustRightInd w:val="0"/>
        <w:snapToGrid w:val="0"/>
        <w:spacing w:line="360" w:lineRule="auto"/>
        <w:ind w:firstLine="600" w:firstLineChars="250"/>
        <w:rPr>
          <w:rFonts w:ascii="仿宋" w:hAnsi="仿宋" w:eastAsia="仿宋" w:cs="仿宋"/>
          <w:sz w:val="24"/>
        </w:rPr>
      </w:pPr>
      <w:r>
        <w:rPr>
          <w:rFonts w:hint="eastAsia" w:ascii="仿宋" w:hAnsi="仿宋" w:eastAsia="仿宋" w:cs="仿宋"/>
          <w:sz w:val="24"/>
        </w:rPr>
        <w:t>（2）与工程有关的标准；</w:t>
      </w:r>
    </w:p>
    <w:p>
      <w:pPr>
        <w:adjustRightInd w:val="0"/>
        <w:snapToGrid w:val="0"/>
        <w:spacing w:line="360" w:lineRule="auto"/>
        <w:ind w:firstLine="600" w:firstLineChars="250"/>
        <w:rPr>
          <w:rFonts w:ascii="仿宋" w:hAnsi="仿宋" w:eastAsia="仿宋" w:cs="仿宋"/>
          <w:sz w:val="24"/>
        </w:rPr>
      </w:pPr>
      <w:r>
        <w:rPr>
          <w:rFonts w:hint="eastAsia" w:ascii="仿宋" w:hAnsi="仿宋" w:eastAsia="仿宋" w:cs="仿宋"/>
          <w:sz w:val="24"/>
        </w:rPr>
        <w:t>（3）工程设计及有关文件；</w:t>
      </w:r>
    </w:p>
    <w:p>
      <w:pPr>
        <w:adjustRightInd w:val="0"/>
        <w:snapToGrid w:val="0"/>
        <w:spacing w:line="360" w:lineRule="auto"/>
        <w:ind w:firstLine="600" w:firstLineChars="250"/>
        <w:rPr>
          <w:rFonts w:ascii="仿宋" w:hAnsi="仿宋" w:eastAsia="仿宋" w:cs="仿宋"/>
          <w:sz w:val="24"/>
        </w:rPr>
      </w:pPr>
      <w:r>
        <w:rPr>
          <w:rFonts w:hint="eastAsia" w:ascii="仿宋" w:hAnsi="仿宋" w:eastAsia="仿宋" w:cs="仿宋"/>
          <w:sz w:val="24"/>
        </w:rPr>
        <w:t>（4）本合同及委托人与第三方签订的与实施工程有关的其他合同。</w:t>
      </w:r>
    </w:p>
    <w:p>
      <w:pPr>
        <w:spacing w:line="360" w:lineRule="auto"/>
        <w:ind w:left="210" w:leftChars="100" w:firstLine="480" w:firstLineChars="200"/>
        <w:rPr>
          <w:rFonts w:ascii="仿宋" w:hAnsi="仿宋" w:eastAsia="仿宋" w:cs="仿宋"/>
          <w:bCs/>
          <w:sz w:val="24"/>
        </w:rPr>
      </w:pPr>
      <w:r>
        <w:rPr>
          <w:rFonts w:hint="eastAsia" w:ascii="仿宋" w:hAnsi="仿宋" w:eastAsia="仿宋" w:cs="仿宋"/>
          <w:bCs/>
          <w:sz w:val="24"/>
        </w:rPr>
        <w:t>双方根据工程的行业和地域特点，在专用条件中具体约定监理依据。</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2.2.2 相关服务依据在专用条件中约定。</w:t>
      </w:r>
    </w:p>
    <w:p>
      <w:pPr>
        <w:adjustRightInd w:val="0"/>
        <w:snapToGrid w:val="0"/>
        <w:spacing w:line="360" w:lineRule="auto"/>
        <w:rPr>
          <w:rFonts w:ascii="仿宋" w:hAnsi="仿宋" w:eastAsia="仿宋" w:cs="仿宋"/>
          <w:kern w:val="0"/>
          <w:sz w:val="24"/>
        </w:rPr>
      </w:pPr>
      <w:r>
        <w:rPr>
          <w:rFonts w:hint="eastAsia" w:ascii="仿宋" w:hAnsi="仿宋" w:eastAsia="仿宋" w:cs="仿宋"/>
          <w:kern w:val="0"/>
          <w:sz w:val="24"/>
        </w:rPr>
        <w:t>2.3 项目监理机构和人员</w:t>
      </w:r>
    </w:p>
    <w:p>
      <w:pPr>
        <w:adjustRightInd w:val="0"/>
        <w:snapToGrid w:val="0"/>
        <w:spacing w:line="360" w:lineRule="auto"/>
        <w:rPr>
          <w:rFonts w:ascii="仿宋" w:hAnsi="仿宋" w:eastAsia="仿宋" w:cs="仿宋"/>
          <w:kern w:val="0"/>
          <w:sz w:val="24"/>
        </w:rPr>
      </w:pPr>
      <w:r>
        <w:rPr>
          <w:rFonts w:hint="eastAsia" w:ascii="仿宋" w:hAnsi="仿宋" w:eastAsia="仿宋" w:cs="仿宋"/>
          <w:kern w:val="0"/>
          <w:sz w:val="24"/>
        </w:rPr>
        <w:t xml:space="preserve">    2.3.1 监理人应组建满足工作需要的项目监理机构，配备必要的检测设备。项目监理机构的主要人员应具有相应的资格条件。</w:t>
      </w:r>
    </w:p>
    <w:p>
      <w:pPr>
        <w:adjustRightInd w:val="0"/>
        <w:snapToGrid w:val="0"/>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2.3.2本合同履行过程中，总监理工程师及重要岗位监理人员应保持相对稳定，以保证监理工作正常进行。</w:t>
      </w:r>
    </w:p>
    <w:p>
      <w:pPr>
        <w:adjustRightInd w:val="0"/>
        <w:snapToGrid w:val="0"/>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2.3.3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pPr>
        <w:adjustRightInd w:val="0"/>
        <w:snapToGrid w:val="0"/>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2.3.4 监理人应及时更换有下列情形之一的监理人员：</w:t>
      </w:r>
    </w:p>
    <w:p>
      <w:pPr>
        <w:adjustRightInd w:val="0"/>
        <w:snapToGrid w:val="0"/>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（1）严重过失行为的；</w:t>
      </w:r>
    </w:p>
    <w:p>
      <w:pPr>
        <w:adjustRightInd w:val="0"/>
        <w:snapToGrid w:val="0"/>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（2）有违法行为不能履行职责的；</w:t>
      </w:r>
    </w:p>
    <w:p>
      <w:pPr>
        <w:adjustRightInd w:val="0"/>
        <w:snapToGrid w:val="0"/>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（3）涉嫌犯罪的；</w:t>
      </w:r>
    </w:p>
    <w:p>
      <w:pPr>
        <w:adjustRightInd w:val="0"/>
        <w:snapToGrid w:val="0"/>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（4）不能胜任岗位职责的；</w:t>
      </w:r>
    </w:p>
    <w:p>
      <w:pPr>
        <w:adjustRightInd w:val="0"/>
        <w:snapToGrid w:val="0"/>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（5）严重违反职业道德的；</w:t>
      </w:r>
    </w:p>
    <w:p>
      <w:pPr>
        <w:adjustRightInd w:val="0"/>
        <w:snapToGrid w:val="0"/>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（6）专用条件约定的其他情形。</w:t>
      </w:r>
    </w:p>
    <w:p>
      <w:pPr>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2.3.5 委托人可要求监理人更换不能胜任本职工作的项目监理机构人员。</w:t>
      </w:r>
    </w:p>
    <w:p>
      <w:pPr>
        <w:spacing w:line="360" w:lineRule="auto"/>
        <w:rPr>
          <w:rFonts w:ascii="仿宋" w:hAnsi="仿宋" w:eastAsia="仿宋" w:cs="仿宋"/>
          <w:kern w:val="0"/>
          <w:sz w:val="24"/>
        </w:rPr>
      </w:pPr>
      <w:r>
        <w:rPr>
          <w:rFonts w:hint="eastAsia" w:ascii="仿宋" w:hAnsi="仿宋" w:eastAsia="仿宋" w:cs="仿宋"/>
          <w:kern w:val="0"/>
          <w:sz w:val="24"/>
        </w:rPr>
        <w:t>2.4 履行职责</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kern w:val="0"/>
          <w:sz w:val="24"/>
        </w:rPr>
        <w:t>监理人应遵循职业道德准则和行为规范，严格按照法律法规、工程建设有关标准及本合同履行职责。</w:t>
      </w:r>
    </w:p>
    <w:p>
      <w:pPr>
        <w:adjustRightInd w:val="0"/>
        <w:snapToGrid w:val="0"/>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2.4.1 在监理与相关服务范围内，委托人和承包人提出的意见和要求，监理人应及时提出处置意见。当委托人与承包人之间发生合同争议时，监理人应协助委托人、承包人协商解决。</w:t>
      </w:r>
    </w:p>
    <w:p>
      <w:pPr>
        <w:adjustRightInd w:val="0"/>
        <w:snapToGrid w:val="0"/>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2.4.2 当委托人与承包人之间的合同争议提交仲裁机构仲裁或人民法院审理时，监理人应提供必要的证明资料。</w:t>
      </w:r>
    </w:p>
    <w:p>
      <w:pPr>
        <w:adjustRightInd w:val="0"/>
        <w:snapToGrid w:val="0"/>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2.4.3 监理人应在专用条件约定的授权范围内，处理委托人与承包人所签订合同的变更事宜。如果变更超过授权范围，应以书面形式报委托人批准。</w:t>
      </w:r>
    </w:p>
    <w:p>
      <w:pPr>
        <w:adjustRightInd w:val="0"/>
        <w:snapToGrid w:val="0"/>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在紧急情况下，为了保护财产和人身安全，监理人所发出的指令未能事先报委托人批准时，应在发出指令后的24小时内以书面形式报委托人。</w:t>
      </w:r>
    </w:p>
    <w:p>
      <w:pPr>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2.4.4 除专用条件另有约定外，监理人发现承包人的人员不能胜任本职工作的，有权要求承包人予以调换。</w:t>
      </w:r>
    </w:p>
    <w:p>
      <w:pPr>
        <w:spacing w:line="360" w:lineRule="auto"/>
        <w:rPr>
          <w:rFonts w:ascii="仿宋" w:hAnsi="仿宋" w:eastAsia="仿宋" w:cs="仿宋"/>
          <w:kern w:val="0"/>
          <w:sz w:val="24"/>
        </w:rPr>
      </w:pPr>
      <w:r>
        <w:rPr>
          <w:rFonts w:hint="eastAsia" w:ascii="仿宋" w:hAnsi="仿宋" w:eastAsia="仿宋" w:cs="仿宋"/>
          <w:kern w:val="0"/>
          <w:sz w:val="24"/>
        </w:rPr>
        <w:t>2.5 提交报告</w:t>
      </w:r>
    </w:p>
    <w:p>
      <w:pPr>
        <w:spacing w:line="360" w:lineRule="auto"/>
        <w:ind w:firstLine="480" w:firstLineChars="200"/>
        <w:rPr>
          <w:rFonts w:ascii="仿宋" w:hAnsi="仿宋" w:eastAsia="仿宋" w:cs="仿宋"/>
          <w:sz w:val="24"/>
        </w:rPr>
      </w:pPr>
      <w:r>
        <w:rPr>
          <w:rFonts w:hint="eastAsia" w:ascii="仿宋" w:hAnsi="仿宋" w:eastAsia="仿宋" w:cs="仿宋"/>
          <w:sz w:val="24"/>
        </w:rPr>
        <w:t>监理人应按专用条件约定的种类、时间和份数向委托人提交监理与相关服务的报告。</w:t>
      </w:r>
    </w:p>
    <w:p>
      <w:pPr>
        <w:spacing w:line="360" w:lineRule="auto"/>
        <w:rPr>
          <w:rFonts w:ascii="仿宋" w:hAnsi="仿宋" w:eastAsia="仿宋" w:cs="仿宋"/>
          <w:kern w:val="0"/>
          <w:sz w:val="24"/>
        </w:rPr>
      </w:pPr>
      <w:r>
        <w:rPr>
          <w:rFonts w:hint="eastAsia" w:ascii="仿宋" w:hAnsi="仿宋" w:eastAsia="仿宋" w:cs="仿宋"/>
          <w:kern w:val="0"/>
          <w:sz w:val="24"/>
        </w:rPr>
        <w:t>2.6 文件资料</w:t>
      </w:r>
    </w:p>
    <w:p>
      <w:pPr>
        <w:spacing w:line="360" w:lineRule="auto"/>
        <w:ind w:firstLine="480" w:firstLineChars="200"/>
        <w:rPr>
          <w:rFonts w:ascii="仿宋" w:hAnsi="仿宋" w:eastAsia="仿宋" w:cs="仿宋"/>
          <w:sz w:val="24"/>
        </w:rPr>
      </w:pPr>
      <w:r>
        <w:rPr>
          <w:rFonts w:hint="eastAsia" w:ascii="仿宋" w:hAnsi="仿宋" w:eastAsia="仿宋" w:cs="仿宋"/>
          <w:kern w:val="0"/>
          <w:sz w:val="24"/>
        </w:rPr>
        <w:t>在本合同履行期内，监理人应在现场保留工作所用的图纸、报告及记录监理工</w:t>
      </w:r>
      <w:r>
        <w:rPr>
          <w:rFonts w:hint="eastAsia" w:ascii="仿宋" w:hAnsi="仿宋" w:eastAsia="仿宋" w:cs="仿宋"/>
          <w:sz w:val="24"/>
        </w:rPr>
        <w:t>作的相关文件。工程竣工后，应当按照档案管理规定将监理有关文件归档。</w:t>
      </w:r>
    </w:p>
    <w:p>
      <w:pPr>
        <w:spacing w:line="360" w:lineRule="auto"/>
        <w:rPr>
          <w:rFonts w:ascii="仿宋" w:hAnsi="仿宋" w:eastAsia="仿宋" w:cs="仿宋"/>
          <w:kern w:val="0"/>
          <w:sz w:val="24"/>
        </w:rPr>
      </w:pPr>
      <w:r>
        <w:rPr>
          <w:rFonts w:hint="eastAsia" w:ascii="仿宋" w:hAnsi="仿宋" w:eastAsia="仿宋" w:cs="仿宋"/>
          <w:kern w:val="0"/>
          <w:sz w:val="24"/>
        </w:rPr>
        <w:t>2.7 使用委托人的财产</w:t>
      </w:r>
    </w:p>
    <w:p>
      <w:pPr>
        <w:spacing w:line="360" w:lineRule="auto"/>
        <w:ind w:firstLine="480" w:firstLineChars="200"/>
        <w:rPr>
          <w:rFonts w:ascii="仿宋" w:hAnsi="仿宋" w:eastAsia="仿宋" w:cs="仿宋"/>
          <w:sz w:val="24"/>
        </w:rPr>
      </w:pPr>
      <w:r>
        <w:rPr>
          <w:rFonts w:hint="eastAsia" w:ascii="仿宋" w:hAnsi="仿宋" w:eastAsia="仿宋" w:cs="仿宋"/>
          <w:sz w:val="24"/>
        </w:rPr>
        <w:t>监理人无偿使用附录B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pPr>
        <w:spacing w:line="360" w:lineRule="auto"/>
        <w:rPr>
          <w:rFonts w:ascii="仿宋" w:hAnsi="仿宋" w:eastAsia="仿宋" w:cs="仿宋"/>
          <w:b/>
          <w:kern w:val="0"/>
          <w:sz w:val="24"/>
        </w:rPr>
      </w:pPr>
      <w:r>
        <w:rPr>
          <w:rFonts w:hint="eastAsia" w:ascii="仿宋" w:hAnsi="仿宋" w:eastAsia="仿宋" w:cs="仿宋"/>
          <w:b/>
          <w:kern w:val="0"/>
          <w:sz w:val="24"/>
        </w:rPr>
        <w:t>3．委托人的义务</w:t>
      </w:r>
    </w:p>
    <w:p>
      <w:pPr>
        <w:spacing w:line="360" w:lineRule="auto"/>
        <w:rPr>
          <w:rFonts w:ascii="仿宋" w:hAnsi="仿宋" w:eastAsia="仿宋" w:cs="仿宋"/>
          <w:kern w:val="0"/>
          <w:sz w:val="24"/>
        </w:rPr>
      </w:pPr>
      <w:r>
        <w:rPr>
          <w:rFonts w:hint="eastAsia" w:ascii="仿宋" w:hAnsi="仿宋" w:eastAsia="仿宋" w:cs="仿宋"/>
          <w:kern w:val="0"/>
          <w:sz w:val="24"/>
        </w:rPr>
        <w:t>3.1 告知</w:t>
      </w:r>
    </w:p>
    <w:p>
      <w:pPr>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委托人应在委托人与承包人签订的合同中明确监理人、总监理工程师和授予项目监理机构的权限。如有变更，应及时通知承包人。</w:t>
      </w:r>
    </w:p>
    <w:p>
      <w:pPr>
        <w:spacing w:line="360" w:lineRule="auto"/>
        <w:rPr>
          <w:rFonts w:ascii="仿宋" w:hAnsi="仿宋" w:eastAsia="仿宋" w:cs="仿宋"/>
          <w:kern w:val="0"/>
          <w:sz w:val="24"/>
        </w:rPr>
      </w:pPr>
      <w:r>
        <w:rPr>
          <w:rFonts w:hint="eastAsia" w:ascii="仿宋" w:hAnsi="仿宋" w:eastAsia="仿宋" w:cs="仿宋"/>
          <w:kern w:val="0"/>
          <w:sz w:val="24"/>
        </w:rPr>
        <w:t>3.2 提供资料</w:t>
      </w:r>
    </w:p>
    <w:p>
      <w:pPr>
        <w:spacing w:line="360" w:lineRule="auto"/>
        <w:ind w:firstLine="480" w:firstLineChars="200"/>
        <w:rPr>
          <w:rFonts w:ascii="仿宋" w:hAnsi="仿宋" w:eastAsia="仿宋" w:cs="仿宋"/>
          <w:sz w:val="24"/>
        </w:rPr>
      </w:pPr>
      <w:r>
        <w:rPr>
          <w:rFonts w:hint="eastAsia" w:ascii="仿宋" w:hAnsi="仿宋" w:eastAsia="仿宋" w:cs="仿宋"/>
          <w:kern w:val="0"/>
          <w:sz w:val="24"/>
        </w:rPr>
        <w:t>委托人应按照附录B约定，无偿向监理人提供工程有关的资料。</w:t>
      </w:r>
      <w:r>
        <w:rPr>
          <w:rFonts w:hint="eastAsia" w:ascii="仿宋" w:hAnsi="仿宋" w:eastAsia="仿宋" w:cs="仿宋"/>
          <w:sz w:val="24"/>
        </w:rPr>
        <w:t>在本合同履行过程中，委托人应及时向监理人提供最新的与工程有关的资料。</w:t>
      </w:r>
    </w:p>
    <w:p>
      <w:pPr>
        <w:spacing w:line="360" w:lineRule="auto"/>
        <w:rPr>
          <w:rFonts w:ascii="仿宋" w:hAnsi="仿宋" w:eastAsia="仿宋" w:cs="仿宋"/>
          <w:kern w:val="0"/>
          <w:sz w:val="24"/>
        </w:rPr>
      </w:pPr>
      <w:r>
        <w:rPr>
          <w:rFonts w:hint="eastAsia" w:ascii="仿宋" w:hAnsi="仿宋" w:eastAsia="仿宋" w:cs="仿宋"/>
          <w:kern w:val="0"/>
          <w:sz w:val="24"/>
        </w:rPr>
        <w:t>3.3 提供工作条件</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委托人应为监理人完成监理与相关服务提供必要的条件。</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kern w:val="0"/>
          <w:sz w:val="24"/>
        </w:rPr>
        <w:t xml:space="preserve">3.3.1 </w:t>
      </w:r>
      <w:r>
        <w:rPr>
          <w:rFonts w:hint="eastAsia" w:ascii="仿宋" w:hAnsi="仿宋" w:eastAsia="仿宋" w:cs="仿宋"/>
          <w:sz w:val="24"/>
        </w:rPr>
        <w:t>委托人应按照附录B约定，派遣相应的人员，提供房屋、设备，供监理人</w:t>
      </w:r>
      <w:r>
        <w:rPr>
          <w:rFonts w:hint="eastAsia" w:ascii="仿宋" w:hAnsi="仿宋" w:eastAsia="仿宋" w:cs="仿宋"/>
          <w:kern w:val="0"/>
          <w:sz w:val="24"/>
        </w:rPr>
        <w:t>无偿</w:t>
      </w:r>
      <w:r>
        <w:rPr>
          <w:rFonts w:hint="eastAsia" w:ascii="仿宋" w:hAnsi="仿宋" w:eastAsia="仿宋" w:cs="仿宋"/>
          <w:sz w:val="24"/>
        </w:rPr>
        <w:t>使用。</w:t>
      </w:r>
    </w:p>
    <w:p>
      <w:pPr>
        <w:spacing w:line="360" w:lineRule="auto"/>
        <w:ind w:firstLine="480" w:firstLineChars="200"/>
        <w:rPr>
          <w:rFonts w:ascii="仿宋" w:hAnsi="仿宋" w:eastAsia="仿宋" w:cs="仿宋"/>
          <w:sz w:val="24"/>
        </w:rPr>
      </w:pPr>
      <w:r>
        <w:rPr>
          <w:rFonts w:hint="eastAsia" w:ascii="仿宋" w:hAnsi="仿宋" w:eastAsia="仿宋" w:cs="仿宋"/>
          <w:kern w:val="0"/>
          <w:sz w:val="24"/>
        </w:rPr>
        <w:t xml:space="preserve">3.3.2 </w:t>
      </w:r>
      <w:r>
        <w:rPr>
          <w:rFonts w:hint="eastAsia" w:ascii="仿宋" w:hAnsi="仿宋" w:eastAsia="仿宋" w:cs="仿宋"/>
          <w:sz w:val="24"/>
        </w:rPr>
        <w:t>委托人应负责协调工程建设中所有外部关系，为监理人履行本合同提供必要的外部条件。</w:t>
      </w:r>
    </w:p>
    <w:p>
      <w:pPr>
        <w:snapToGrid w:val="0"/>
        <w:spacing w:line="360" w:lineRule="auto"/>
        <w:rPr>
          <w:rFonts w:ascii="仿宋" w:hAnsi="仿宋" w:eastAsia="仿宋" w:cs="仿宋"/>
          <w:kern w:val="0"/>
          <w:sz w:val="24"/>
        </w:rPr>
      </w:pPr>
      <w:r>
        <w:rPr>
          <w:rFonts w:hint="eastAsia" w:ascii="仿宋" w:hAnsi="仿宋" w:eastAsia="仿宋" w:cs="仿宋"/>
          <w:kern w:val="0"/>
          <w:sz w:val="24"/>
        </w:rPr>
        <w:t>3.4 委托人代表</w:t>
      </w:r>
    </w:p>
    <w:p>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委托人应授权一名熟悉工程情况的代表，负责与监理人联系。委托人应在双方签订本合同后7天内，将委托人代表的姓名和职责书面告知监理人。当委托人更换委托人代表时，应提前7天通知监理人。</w:t>
      </w:r>
    </w:p>
    <w:p>
      <w:pPr>
        <w:snapToGrid w:val="0"/>
        <w:spacing w:line="360" w:lineRule="auto"/>
        <w:rPr>
          <w:rFonts w:ascii="仿宋" w:hAnsi="仿宋" w:eastAsia="仿宋" w:cs="仿宋"/>
          <w:kern w:val="0"/>
          <w:sz w:val="24"/>
        </w:rPr>
      </w:pPr>
      <w:r>
        <w:rPr>
          <w:rFonts w:hint="eastAsia" w:ascii="仿宋" w:hAnsi="仿宋" w:eastAsia="仿宋" w:cs="仿宋"/>
          <w:kern w:val="0"/>
          <w:sz w:val="24"/>
        </w:rPr>
        <w:t>3.5 委托人意见或要求</w:t>
      </w:r>
    </w:p>
    <w:p>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在本合同约定的监理与相关服务工作范围内，委托人对承包人的任何意见或要求应通知监理人，由监理人向承包人发出相应指令。</w:t>
      </w:r>
    </w:p>
    <w:p>
      <w:pPr>
        <w:snapToGrid w:val="0"/>
        <w:spacing w:line="360" w:lineRule="auto"/>
        <w:rPr>
          <w:rFonts w:ascii="仿宋" w:hAnsi="仿宋" w:eastAsia="仿宋" w:cs="仿宋"/>
          <w:kern w:val="0"/>
          <w:sz w:val="24"/>
        </w:rPr>
      </w:pPr>
      <w:r>
        <w:rPr>
          <w:rFonts w:hint="eastAsia" w:ascii="仿宋" w:hAnsi="仿宋" w:eastAsia="仿宋" w:cs="仿宋"/>
          <w:kern w:val="0"/>
          <w:sz w:val="24"/>
        </w:rPr>
        <w:t>3.6 答复</w:t>
      </w:r>
    </w:p>
    <w:p>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委托人应在专用条件约定的时间内，对监理人以书面形式提交并要求作出决定的事宜，给予书面答复。逾期未答复的，视为委托人认可。</w:t>
      </w:r>
    </w:p>
    <w:p>
      <w:pPr>
        <w:snapToGrid w:val="0"/>
        <w:spacing w:line="360" w:lineRule="auto"/>
        <w:rPr>
          <w:rFonts w:ascii="仿宋" w:hAnsi="仿宋" w:eastAsia="仿宋" w:cs="仿宋"/>
          <w:kern w:val="0"/>
          <w:sz w:val="24"/>
        </w:rPr>
      </w:pPr>
      <w:r>
        <w:rPr>
          <w:rFonts w:hint="eastAsia" w:ascii="仿宋" w:hAnsi="仿宋" w:eastAsia="仿宋" w:cs="仿宋"/>
          <w:kern w:val="0"/>
          <w:sz w:val="24"/>
        </w:rPr>
        <w:t>3.7 支付</w:t>
      </w:r>
    </w:p>
    <w:p>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委托人应按本合同约定，向监理人支付酬金。</w:t>
      </w:r>
    </w:p>
    <w:p>
      <w:pPr>
        <w:snapToGrid w:val="0"/>
        <w:spacing w:line="360" w:lineRule="auto"/>
        <w:rPr>
          <w:rFonts w:ascii="仿宋" w:hAnsi="仿宋" w:eastAsia="仿宋" w:cs="仿宋"/>
          <w:b/>
          <w:bCs/>
          <w:sz w:val="24"/>
        </w:rPr>
      </w:pPr>
      <w:r>
        <w:rPr>
          <w:rFonts w:hint="eastAsia" w:ascii="仿宋" w:hAnsi="仿宋" w:eastAsia="仿宋" w:cs="仿宋"/>
          <w:b/>
          <w:bCs/>
          <w:sz w:val="24"/>
        </w:rPr>
        <w:t>4. 违约责任</w:t>
      </w:r>
    </w:p>
    <w:p>
      <w:pPr>
        <w:spacing w:line="360" w:lineRule="auto"/>
        <w:rPr>
          <w:rFonts w:ascii="仿宋" w:hAnsi="仿宋" w:eastAsia="仿宋" w:cs="仿宋"/>
          <w:kern w:val="0"/>
          <w:sz w:val="24"/>
        </w:rPr>
      </w:pPr>
      <w:r>
        <w:rPr>
          <w:rFonts w:hint="eastAsia" w:ascii="仿宋" w:hAnsi="仿宋" w:eastAsia="仿宋" w:cs="仿宋"/>
          <w:kern w:val="0"/>
          <w:sz w:val="24"/>
        </w:rPr>
        <w:t>4.1 监理人的违约责任</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kern w:val="0"/>
          <w:sz w:val="24"/>
        </w:rPr>
        <w:t>监理人未履行本合同义务的，应承担相应的责任。</w:t>
      </w:r>
    </w:p>
    <w:p>
      <w:pPr>
        <w:adjustRightInd w:val="0"/>
        <w:snapToGrid w:val="0"/>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4.1.1 因监理人违反本合同约定</w:t>
      </w:r>
      <w:r>
        <w:rPr>
          <w:rFonts w:hint="eastAsia" w:ascii="仿宋" w:hAnsi="仿宋" w:eastAsia="仿宋" w:cs="仿宋"/>
          <w:sz w:val="24"/>
        </w:rPr>
        <w:t>给委托人造成损失的，监理人应当赔偿委托人损失</w:t>
      </w:r>
      <w:r>
        <w:rPr>
          <w:rFonts w:hint="eastAsia" w:ascii="仿宋" w:hAnsi="仿宋" w:eastAsia="仿宋" w:cs="仿宋"/>
          <w:kern w:val="0"/>
          <w:sz w:val="24"/>
        </w:rPr>
        <w:t>。赔偿金额的确定方法在专用条件中约定。监理人承担部分赔偿责任的，其承担赔偿金额由双方协商确定。</w:t>
      </w:r>
    </w:p>
    <w:p>
      <w:pPr>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4.1.2 监理人向委托人的索赔不成立时，监理人应赔偿委托人由此发生的费用。</w:t>
      </w:r>
    </w:p>
    <w:p>
      <w:pPr>
        <w:snapToGrid w:val="0"/>
        <w:spacing w:line="360" w:lineRule="auto"/>
        <w:rPr>
          <w:rFonts w:ascii="仿宋" w:hAnsi="仿宋" w:eastAsia="仿宋" w:cs="仿宋"/>
          <w:kern w:val="0"/>
          <w:sz w:val="24"/>
        </w:rPr>
      </w:pPr>
      <w:r>
        <w:rPr>
          <w:rFonts w:hint="eastAsia" w:ascii="仿宋" w:hAnsi="仿宋" w:eastAsia="仿宋" w:cs="仿宋"/>
          <w:kern w:val="0"/>
          <w:sz w:val="24"/>
        </w:rPr>
        <w:t>4.2 委托人的违约责任</w:t>
      </w:r>
    </w:p>
    <w:p>
      <w:pPr>
        <w:adjustRightInd w:val="0"/>
        <w:snapToGrid w:val="0"/>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委托人未履行本合同义务的，应承担相应的责任。</w:t>
      </w:r>
    </w:p>
    <w:p>
      <w:pPr>
        <w:adjustRightInd w:val="0"/>
        <w:snapToGrid w:val="0"/>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4.2.1 委托人违反本合同约定造成监理人损失的，委托人应予以赔偿。</w:t>
      </w:r>
    </w:p>
    <w:p>
      <w:pPr>
        <w:adjustRightInd w:val="0"/>
        <w:snapToGrid w:val="0"/>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4.2.2 委托人向监理人的索赔不成立时，应赔偿监理人由此引起的费用。</w:t>
      </w:r>
    </w:p>
    <w:p>
      <w:pPr>
        <w:spacing w:line="360" w:lineRule="auto"/>
        <w:ind w:firstLine="480" w:firstLineChars="200"/>
        <w:rPr>
          <w:rFonts w:ascii="仿宋" w:hAnsi="仿宋" w:eastAsia="仿宋" w:cs="仿宋"/>
          <w:kern w:val="0"/>
          <w:sz w:val="24"/>
        </w:rPr>
      </w:pPr>
      <w:r>
        <w:rPr>
          <w:rFonts w:hint="eastAsia" w:ascii="仿宋" w:hAnsi="仿宋" w:eastAsia="仿宋" w:cs="仿宋"/>
          <w:sz w:val="24"/>
        </w:rPr>
        <w:t xml:space="preserve">4.2.3 </w:t>
      </w:r>
      <w:r>
        <w:rPr>
          <w:rFonts w:hint="eastAsia" w:ascii="仿宋" w:hAnsi="仿宋" w:eastAsia="仿宋" w:cs="仿宋"/>
          <w:kern w:val="0"/>
          <w:sz w:val="24"/>
        </w:rPr>
        <w:t>委托人未能按期支付</w:t>
      </w:r>
      <w:r>
        <w:rPr>
          <w:rFonts w:hint="eastAsia" w:ascii="仿宋" w:hAnsi="仿宋" w:eastAsia="仿宋" w:cs="仿宋"/>
          <w:sz w:val="24"/>
        </w:rPr>
        <w:t>酬金</w:t>
      </w:r>
      <w:r>
        <w:rPr>
          <w:rFonts w:hint="eastAsia" w:ascii="仿宋" w:hAnsi="仿宋" w:eastAsia="仿宋" w:cs="仿宋"/>
          <w:kern w:val="0"/>
          <w:sz w:val="24"/>
        </w:rPr>
        <w:t>超过28天，应按专用条件约定支付逾期付款利息。</w:t>
      </w:r>
    </w:p>
    <w:p>
      <w:pPr>
        <w:spacing w:line="360" w:lineRule="auto"/>
        <w:rPr>
          <w:rFonts w:ascii="仿宋" w:hAnsi="仿宋" w:eastAsia="仿宋" w:cs="仿宋"/>
          <w:kern w:val="0"/>
          <w:sz w:val="24"/>
        </w:rPr>
      </w:pPr>
      <w:r>
        <w:rPr>
          <w:rFonts w:hint="eastAsia" w:ascii="仿宋" w:hAnsi="仿宋" w:eastAsia="仿宋" w:cs="仿宋"/>
          <w:kern w:val="0"/>
          <w:sz w:val="24"/>
        </w:rPr>
        <w:t>4.3 除外责任</w:t>
      </w:r>
    </w:p>
    <w:p>
      <w:pPr>
        <w:adjustRightInd w:val="0"/>
        <w:snapToGrid w:val="0"/>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因非监理人的原因，且监理人无过错，发生工程质量事故、安全事故、工期延误等造成的损失，监理人不承担赔偿责任。</w:t>
      </w:r>
    </w:p>
    <w:p>
      <w:pPr>
        <w:snapToGrid w:val="0"/>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因不可抗力导致本合同全部或部分不能履行时，双方各自承担其因此而造成的损失、损害。</w:t>
      </w:r>
    </w:p>
    <w:p>
      <w:pPr>
        <w:snapToGrid w:val="0"/>
        <w:spacing w:line="360" w:lineRule="auto"/>
        <w:rPr>
          <w:rFonts w:ascii="仿宋" w:hAnsi="仿宋" w:eastAsia="仿宋" w:cs="仿宋"/>
          <w:b/>
          <w:bCs/>
          <w:sz w:val="24"/>
        </w:rPr>
      </w:pPr>
      <w:r>
        <w:rPr>
          <w:rFonts w:hint="eastAsia" w:ascii="仿宋" w:hAnsi="仿宋" w:eastAsia="仿宋" w:cs="仿宋"/>
          <w:b/>
          <w:bCs/>
          <w:sz w:val="24"/>
        </w:rPr>
        <w:t>5. 支付</w:t>
      </w:r>
    </w:p>
    <w:p>
      <w:pPr>
        <w:snapToGrid w:val="0"/>
        <w:spacing w:line="360" w:lineRule="auto"/>
        <w:rPr>
          <w:rFonts w:ascii="仿宋" w:hAnsi="仿宋" w:eastAsia="仿宋" w:cs="仿宋"/>
          <w:bCs/>
          <w:sz w:val="24"/>
        </w:rPr>
      </w:pPr>
      <w:r>
        <w:rPr>
          <w:rFonts w:hint="eastAsia" w:ascii="仿宋" w:hAnsi="仿宋" w:eastAsia="仿宋" w:cs="仿宋"/>
          <w:sz w:val="24"/>
        </w:rPr>
        <w:t xml:space="preserve">5.1 </w:t>
      </w:r>
      <w:r>
        <w:rPr>
          <w:rFonts w:hint="eastAsia" w:ascii="仿宋" w:hAnsi="仿宋" w:eastAsia="仿宋" w:cs="仿宋"/>
          <w:bCs/>
          <w:sz w:val="24"/>
        </w:rPr>
        <w:t>支付货币</w:t>
      </w:r>
    </w:p>
    <w:p>
      <w:pPr>
        <w:snapToGrid w:val="0"/>
        <w:spacing w:line="360" w:lineRule="auto"/>
        <w:ind w:firstLine="480" w:firstLineChars="200"/>
        <w:rPr>
          <w:rFonts w:ascii="仿宋" w:hAnsi="仿宋" w:eastAsia="仿宋" w:cs="仿宋"/>
          <w:bCs/>
          <w:sz w:val="24"/>
        </w:rPr>
      </w:pPr>
      <w:r>
        <w:rPr>
          <w:rFonts w:hint="eastAsia" w:ascii="仿宋" w:hAnsi="仿宋" w:eastAsia="仿宋" w:cs="仿宋"/>
          <w:sz w:val="24"/>
        </w:rPr>
        <w:t>除专用条件另有约定外，酬金均以人民币支付。涉及外币支付的，所采用的货币种类、比例和汇率在专用条件中约定。</w:t>
      </w:r>
    </w:p>
    <w:p>
      <w:pPr>
        <w:snapToGrid w:val="0"/>
        <w:spacing w:line="360" w:lineRule="auto"/>
        <w:rPr>
          <w:rFonts w:ascii="仿宋" w:hAnsi="仿宋" w:eastAsia="仿宋" w:cs="仿宋"/>
          <w:bCs/>
          <w:sz w:val="24"/>
        </w:rPr>
      </w:pPr>
      <w:r>
        <w:rPr>
          <w:rFonts w:hint="eastAsia" w:ascii="仿宋" w:hAnsi="仿宋" w:eastAsia="仿宋" w:cs="仿宋"/>
          <w:sz w:val="24"/>
        </w:rPr>
        <w:t>5.2 支付申请</w:t>
      </w:r>
    </w:p>
    <w:p>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监理人应在本合同约定的每次应付款时间的7天前，向委托人提交支付申请书。支付申请书应当说明当期应付款总额，并列出当期应支付的款项及其金额。</w:t>
      </w:r>
    </w:p>
    <w:p>
      <w:pPr>
        <w:snapToGrid w:val="0"/>
        <w:spacing w:line="360" w:lineRule="auto"/>
        <w:rPr>
          <w:rFonts w:ascii="仿宋" w:hAnsi="仿宋" w:eastAsia="仿宋" w:cs="仿宋"/>
          <w:sz w:val="24"/>
        </w:rPr>
      </w:pPr>
      <w:r>
        <w:rPr>
          <w:rFonts w:hint="eastAsia" w:ascii="仿宋" w:hAnsi="仿宋" w:eastAsia="仿宋" w:cs="仿宋"/>
          <w:sz w:val="24"/>
        </w:rPr>
        <w:t>5.3 支付酬金</w:t>
      </w:r>
    </w:p>
    <w:p>
      <w:pPr>
        <w:snapToGrid w:val="0"/>
        <w:spacing w:line="360" w:lineRule="auto"/>
        <w:ind w:firstLine="480"/>
        <w:rPr>
          <w:rFonts w:ascii="仿宋" w:hAnsi="仿宋" w:eastAsia="仿宋" w:cs="仿宋"/>
          <w:sz w:val="24"/>
        </w:rPr>
      </w:pPr>
      <w:r>
        <w:rPr>
          <w:rFonts w:hint="eastAsia" w:ascii="仿宋" w:hAnsi="仿宋" w:eastAsia="仿宋" w:cs="仿宋"/>
          <w:sz w:val="24"/>
        </w:rPr>
        <w:t>支付的酬金包括正常工作酬金、附加工作酬金、合理化建议奖励金额及费用。</w:t>
      </w:r>
    </w:p>
    <w:p>
      <w:pPr>
        <w:snapToGrid w:val="0"/>
        <w:spacing w:line="360" w:lineRule="auto"/>
        <w:rPr>
          <w:rFonts w:ascii="仿宋" w:hAnsi="仿宋" w:eastAsia="仿宋" w:cs="仿宋"/>
          <w:bCs/>
          <w:sz w:val="24"/>
        </w:rPr>
      </w:pPr>
      <w:r>
        <w:rPr>
          <w:rFonts w:hint="eastAsia" w:ascii="仿宋" w:hAnsi="仿宋" w:eastAsia="仿宋" w:cs="仿宋"/>
          <w:sz w:val="24"/>
        </w:rPr>
        <w:t xml:space="preserve">5.4 </w:t>
      </w:r>
      <w:r>
        <w:rPr>
          <w:rFonts w:hint="eastAsia" w:ascii="仿宋" w:hAnsi="仿宋" w:eastAsia="仿宋" w:cs="仿宋"/>
          <w:bCs/>
          <w:sz w:val="24"/>
        </w:rPr>
        <w:t>有争议部分的付款</w:t>
      </w:r>
    </w:p>
    <w:p>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委托人对监理人提交的支付申请书有异议时，应当在收到监理人提交的支付申请书后7天内，以书面形式向监理人发出异议通知。无异议部分的款项应按期支付，有异议部分的款项按第7条约定办理。</w:t>
      </w:r>
    </w:p>
    <w:p>
      <w:pPr>
        <w:snapToGrid w:val="0"/>
        <w:spacing w:line="360" w:lineRule="auto"/>
        <w:rPr>
          <w:rFonts w:ascii="仿宋" w:hAnsi="仿宋" w:eastAsia="仿宋" w:cs="仿宋"/>
          <w:b/>
          <w:bCs/>
          <w:sz w:val="24"/>
        </w:rPr>
      </w:pPr>
      <w:r>
        <w:rPr>
          <w:rFonts w:hint="eastAsia" w:ascii="仿宋" w:hAnsi="仿宋" w:eastAsia="仿宋" w:cs="仿宋"/>
          <w:b/>
          <w:bCs/>
          <w:sz w:val="24"/>
        </w:rPr>
        <w:t>6. 合同生效、变更、暂停、解除与终止</w:t>
      </w:r>
    </w:p>
    <w:p>
      <w:pPr>
        <w:spacing w:line="360" w:lineRule="auto"/>
        <w:rPr>
          <w:rFonts w:ascii="仿宋" w:hAnsi="仿宋" w:eastAsia="仿宋" w:cs="仿宋"/>
          <w:sz w:val="24"/>
        </w:rPr>
      </w:pPr>
      <w:r>
        <w:rPr>
          <w:rFonts w:hint="eastAsia" w:ascii="仿宋" w:hAnsi="仿宋" w:eastAsia="仿宋" w:cs="仿宋"/>
          <w:sz w:val="24"/>
        </w:rPr>
        <w:t>6.1生效</w:t>
      </w:r>
    </w:p>
    <w:p>
      <w:pPr>
        <w:spacing w:line="360" w:lineRule="auto"/>
        <w:ind w:firstLine="480" w:firstLineChars="200"/>
        <w:rPr>
          <w:rFonts w:ascii="仿宋" w:hAnsi="仿宋" w:eastAsia="仿宋" w:cs="仿宋"/>
          <w:sz w:val="24"/>
        </w:rPr>
      </w:pPr>
      <w:r>
        <w:rPr>
          <w:rFonts w:hint="eastAsia" w:ascii="仿宋" w:hAnsi="仿宋" w:eastAsia="仿宋" w:cs="仿宋"/>
          <w:sz w:val="24"/>
        </w:rPr>
        <w:t>除法律另有规定或者专用条件另有约定外，委托人和监理人的法定代表人或其授权代理人在协议书上签字并盖单位章后本合同生效。</w:t>
      </w:r>
    </w:p>
    <w:p>
      <w:pPr>
        <w:snapToGrid w:val="0"/>
        <w:spacing w:line="360" w:lineRule="auto"/>
        <w:rPr>
          <w:rFonts w:ascii="仿宋" w:hAnsi="仿宋" w:eastAsia="仿宋" w:cs="仿宋"/>
          <w:bCs/>
          <w:sz w:val="24"/>
        </w:rPr>
      </w:pPr>
      <w:r>
        <w:rPr>
          <w:rFonts w:hint="eastAsia" w:ascii="仿宋" w:hAnsi="仿宋" w:eastAsia="仿宋" w:cs="仿宋"/>
          <w:sz w:val="24"/>
        </w:rPr>
        <w:t>6.2</w:t>
      </w:r>
      <w:r>
        <w:rPr>
          <w:rFonts w:hint="eastAsia" w:ascii="仿宋" w:hAnsi="仿宋" w:eastAsia="仿宋" w:cs="仿宋"/>
          <w:bCs/>
          <w:sz w:val="24"/>
        </w:rPr>
        <w:t>变更</w:t>
      </w:r>
    </w:p>
    <w:p>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6.2.1 任何一方提出变更请求时，双方经协商一致后可进行变更。</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28天。</w:t>
      </w:r>
    </w:p>
    <w:p>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6.2.4合同签订后，遇有与工程相关的法律法规、标准颁布或修订的，双方应遵照执行。由此引起监理与相关服务的范围、时间、酬金变化的，双方应通过协商进行相应调整。</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6.2.5 因非监理人原因造成工程概算投资额或建筑安装工程费增加时，正常工作酬金应作相应调整。调整方法在专用条件中约定。</w:t>
      </w:r>
    </w:p>
    <w:p>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6.2.6 因工程规模、监理范围的变化导致监理人的正常工作量减少时，正常工作酬金应作相应调整。调整方法在专用条件中约定。</w:t>
      </w:r>
    </w:p>
    <w:p>
      <w:pPr>
        <w:snapToGrid w:val="0"/>
        <w:spacing w:line="360" w:lineRule="auto"/>
        <w:rPr>
          <w:rFonts w:ascii="仿宋" w:hAnsi="仿宋" w:eastAsia="仿宋" w:cs="仿宋"/>
          <w:bCs/>
          <w:sz w:val="24"/>
        </w:rPr>
      </w:pPr>
      <w:r>
        <w:rPr>
          <w:rFonts w:hint="eastAsia" w:ascii="仿宋" w:hAnsi="仿宋" w:eastAsia="仿宋" w:cs="仿宋"/>
          <w:sz w:val="24"/>
        </w:rPr>
        <w:t>6.3 暂停与</w:t>
      </w:r>
      <w:r>
        <w:rPr>
          <w:rFonts w:hint="eastAsia" w:ascii="仿宋" w:hAnsi="仿宋" w:eastAsia="仿宋" w:cs="仿宋"/>
          <w:bCs/>
          <w:sz w:val="24"/>
        </w:rPr>
        <w:t>解除</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除双方协商一致可以解除本合同外，当一方无正当理由未履行本合同约定的义务时，另一方可以根据本合同约定暂停履行本合同直至解除本合同。</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6.3.1 在本合同有效期内，由于双方无法预见和控制的原因导致本合同全部或部分无法继续履行或继续履行已无意义，经双方协商一致，可以解除本合同或监理人的部分义务。在解除之前，监理人应作出合理安排，使开支减至最小。</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因解除本合同或解除监理人的部分义务导致监理人遭受的损失，除依法可以免除责任的情况外，应由委托人予以补偿，补偿金额由双方协商确定。</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解除本合同的协议必须采取书面形式，协议未达成之前，本合同仍然有效。</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w:t>
      </w:r>
      <w:r>
        <w:rPr>
          <w:rFonts w:hint="eastAsia" w:ascii="仿宋" w:hAnsi="仿宋" w:eastAsia="仿宋" w:cs="仿宋"/>
          <w:kern w:val="0"/>
          <w:sz w:val="24"/>
        </w:rPr>
        <w:t>的</w:t>
      </w:r>
      <w:r>
        <w:rPr>
          <w:rFonts w:hint="eastAsia" w:ascii="仿宋" w:hAnsi="仿宋" w:eastAsia="仿宋" w:cs="仿宋"/>
          <w:sz w:val="24"/>
        </w:rPr>
        <w:t>酬金支付至本合同解除日，且应承担第4.2款约定的责任。</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6.3.3 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w:t>
      </w:r>
      <w:r>
        <w:rPr>
          <w:rFonts w:hint="eastAsia" w:ascii="仿宋" w:hAnsi="仿宋" w:eastAsia="仿宋" w:cs="仿宋"/>
          <w:kern w:val="0"/>
          <w:sz w:val="24"/>
        </w:rPr>
        <w:t>的</w:t>
      </w:r>
      <w:r>
        <w:rPr>
          <w:rFonts w:hint="eastAsia" w:ascii="仿宋" w:hAnsi="仿宋" w:eastAsia="仿宋" w:cs="仿宋"/>
          <w:sz w:val="24"/>
        </w:rPr>
        <w:t>酬金支付至</w:t>
      </w:r>
      <w:r>
        <w:rPr>
          <w:rFonts w:hint="eastAsia" w:ascii="仿宋" w:hAnsi="仿宋" w:eastAsia="仿宋" w:cs="仿宋"/>
          <w:kern w:val="0"/>
          <w:sz w:val="24"/>
        </w:rPr>
        <w:t>限期改正通知到达监理人之日</w:t>
      </w:r>
      <w:r>
        <w:rPr>
          <w:rFonts w:hint="eastAsia" w:ascii="仿宋" w:hAnsi="仿宋" w:eastAsia="仿宋" w:cs="仿宋"/>
          <w:sz w:val="24"/>
        </w:rPr>
        <w:t>，但监理人应承担第4.1款约定的责任。</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6.3.4 监理人在专用条件5.3中约定的支付之日起28天后仍未收到委托人按本合同约定应付的款项，可向委托人发出催付通知。委托人接到通知14天后仍未支付或未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pPr>
        <w:snapToGrid w:val="0"/>
        <w:spacing w:line="360" w:lineRule="auto"/>
        <w:ind w:firstLine="480" w:firstLineChars="200"/>
        <w:rPr>
          <w:rFonts w:ascii="仿宋" w:hAnsi="仿宋" w:eastAsia="仿宋" w:cs="仿宋"/>
          <w:kern w:val="0"/>
          <w:sz w:val="24"/>
        </w:rPr>
      </w:pPr>
      <w:r>
        <w:rPr>
          <w:rFonts w:hint="eastAsia" w:ascii="仿宋" w:hAnsi="仿宋" w:eastAsia="仿宋" w:cs="仿宋"/>
          <w:sz w:val="24"/>
        </w:rPr>
        <w:t>6.3.5 因不可抗力致使本合同部分或全部不能履行时，一方应立即通知另一方，可暂停或解除本合同。</w:t>
      </w:r>
    </w:p>
    <w:p>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6.3.6 本合同解除后，本合同约定的有关结算、清理、争议解决方式的条件仍然有效。</w:t>
      </w:r>
    </w:p>
    <w:p>
      <w:pPr>
        <w:snapToGrid w:val="0"/>
        <w:spacing w:line="360" w:lineRule="auto"/>
        <w:rPr>
          <w:rFonts w:ascii="仿宋" w:hAnsi="仿宋" w:eastAsia="仿宋" w:cs="仿宋"/>
          <w:bCs/>
          <w:sz w:val="24"/>
        </w:rPr>
      </w:pPr>
      <w:r>
        <w:rPr>
          <w:rFonts w:hint="eastAsia" w:ascii="仿宋" w:hAnsi="仿宋" w:eastAsia="仿宋" w:cs="仿宋"/>
          <w:sz w:val="24"/>
        </w:rPr>
        <w:t xml:space="preserve">6.4 </w:t>
      </w:r>
      <w:r>
        <w:rPr>
          <w:rFonts w:hint="eastAsia" w:ascii="仿宋" w:hAnsi="仿宋" w:eastAsia="仿宋" w:cs="仿宋"/>
          <w:bCs/>
          <w:sz w:val="24"/>
        </w:rPr>
        <w:t>终止</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以下条件全部满足时，本合同即告终止：</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（1）监理人完成本合同约定的全部工作；</w:t>
      </w:r>
    </w:p>
    <w:p>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（2）委托人与监理人结清并支付全部酬金。</w:t>
      </w:r>
    </w:p>
    <w:p>
      <w:pPr>
        <w:snapToGrid w:val="0"/>
        <w:spacing w:line="360" w:lineRule="auto"/>
        <w:rPr>
          <w:rFonts w:ascii="仿宋" w:hAnsi="仿宋" w:eastAsia="仿宋" w:cs="仿宋"/>
          <w:b/>
          <w:bCs/>
          <w:sz w:val="24"/>
        </w:rPr>
      </w:pPr>
      <w:r>
        <w:rPr>
          <w:rFonts w:hint="eastAsia" w:ascii="仿宋" w:hAnsi="仿宋" w:eastAsia="仿宋" w:cs="仿宋"/>
          <w:b/>
          <w:bCs/>
          <w:sz w:val="24"/>
        </w:rPr>
        <w:t>7. 争议解决</w:t>
      </w:r>
    </w:p>
    <w:p>
      <w:pPr>
        <w:snapToGrid w:val="0"/>
        <w:spacing w:line="360" w:lineRule="auto"/>
        <w:rPr>
          <w:rFonts w:ascii="仿宋" w:hAnsi="仿宋" w:eastAsia="仿宋" w:cs="仿宋"/>
          <w:bCs/>
          <w:sz w:val="24"/>
        </w:rPr>
      </w:pPr>
      <w:r>
        <w:rPr>
          <w:rFonts w:hint="eastAsia" w:ascii="仿宋" w:hAnsi="仿宋" w:eastAsia="仿宋" w:cs="仿宋"/>
          <w:sz w:val="24"/>
        </w:rPr>
        <w:t>7.1</w:t>
      </w:r>
      <w:r>
        <w:rPr>
          <w:rFonts w:hint="eastAsia" w:ascii="仿宋" w:hAnsi="仿宋" w:eastAsia="仿宋" w:cs="仿宋"/>
          <w:bCs/>
          <w:sz w:val="24"/>
        </w:rPr>
        <w:t>协商</w:t>
      </w:r>
    </w:p>
    <w:p>
      <w:pPr>
        <w:snapToGrid w:val="0"/>
        <w:spacing w:line="360" w:lineRule="auto"/>
        <w:ind w:firstLine="480" w:firstLineChars="200"/>
        <w:rPr>
          <w:rFonts w:ascii="仿宋" w:hAnsi="仿宋" w:eastAsia="仿宋" w:cs="仿宋"/>
          <w:bCs/>
          <w:sz w:val="24"/>
        </w:rPr>
      </w:pPr>
      <w:r>
        <w:rPr>
          <w:rFonts w:hint="eastAsia" w:ascii="仿宋" w:hAnsi="仿宋" w:eastAsia="仿宋" w:cs="仿宋"/>
          <w:sz w:val="24"/>
        </w:rPr>
        <w:t>双方应本着诚信原则协商解决彼此间的争议。</w:t>
      </w:r>
    </w:p>
    <w:p>
      <w:pPr>
        <w:snapToGrid w:val="0"/>
        <w:spacing w:line="360" w:lineRule="auto"/>
        <w:rPr>
          <w:rFonts w:ascii="仿宋" w:hAnsi="仿宋" w:eastAsia="仿宋" w:cs="仿宋"/>
          <w:bCs/>
          <w:sz w:val="24"/>
        </w:rPr>
      </w:pPr>
      <w:r>
        <w:rPr>
          <w:rFonts w:hint="eastAsia" w:ascii="仿宋" w:hAnsi="仿宋" w:eastAsia="仿宋" w:cs="仿宋"/>
          <w:sz w:val="24"/>
        </w:rPr>
        <w:t>7.2</w:t>
      </w:r>
      <w:r>
        <w:rPr>
          <w:rFonts w:hint="eastAsia" w:ascii="仿宋" w:hAnsi="仿宋" w:eastAsia="仿宋" w:cs="仿宋"/>
          <w:bCs/>
          <w:sz w:val="24"/>
        </w:rPr>
        <w:t>调解</w:t>
      </w:r>
    </w:p>
    <w:p>
      <w:pPr>
        <w:snapToGrid w:val="0"/>
        <w:spacing w:line="360" w:lineRule="auto"/>
        <w:ind w:firstLine="480" w:firstLineChars="200"/>
        <w:rPr>
          <w:rFonts w:ascii="仿宋" w:hAnsi="仿宋" w:eastAsia="仿宋" w:cs="仿宋"/>
          <w:bCs/>
          <w:sz w:val="24"/>
        </w:rPr>
      </w:pPr>
      <w:r>
        <w:rPr>
          <w:rFonts w:hint="eastAsia" w:ascii="仿宋" w:hAnsi="仿宋" w:eastAsia="仿宋" w:cs="仿宋"/>
          <w:sz w:val="24"/>
        </w:rPr>
        <w:t>如果双方不能在14天内或双方商定的其他时间内解决本合同争议，可以将其提交给专用条件约定的或事后达成协议的调解人进行调解。</w:t>
      </w:r>
    </w:p>
    <w:p>
      <w:pPr>
        <w:snapToGrid w:val="0"/>
        <w:spacing w:line="360" w:lineRule="auto"/>
        <w:rPr>
          <w:rFonts w:ascii="仿宋" w:hAnsi="仿宋" w:eastAsia="仿宋" w:cs="仿宋"/>
          <w:bCs/>
          <w:sz w:val="24"/>
        </w:rPr>
      </w:pPr>
      <w:r>
        <w:rPr>
          <w:rFonts w:hint="eastAsia" w:ascii="仿宋" w:hAnsi="仿宋" w:eastAsia="仿宋" w:cs="仿宋"/>
          <w:sz w:val="24"/>
        </w:rPr>
        <w:t>7.3</w:t>
      </w:r>
      <w:r>
        <w:rPr>
          <w:rFonts w:hint="eastAsia" w:ascii="仿宋" w:hAnsi="仿宋" w:eastAsia="仿宋" w:cs="仿宋"/>
          <w:bCs/>
          <w:sz w:val="24"/>
        </w:rPr>
        <w:t>仲裁或诉讼</w:t>
      </w:r>
    </w:p>
    <w:p>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双方均有权不经调解直接向专用条件约定的仲裁机构申请仲裁或向有管辖权的人民法院提起诉讼。</w:t>
      </w:r>
    </w:p>
    <w:p>
      <w:pPr>
        <w:snapToGrid w:val="0"/>
        <w:spacing w:line="360" w:lineRule="auto"/>
        <w:rPr>
          <w:rFonts w:ascii="仿宋" w:hAnsi="仿宋" w:eastAsia="仿宋" w:cs="仿宋"/>
          <w:b/>
          <w:bCs/>
          <w:sz w:val="24"/>
        </w:rPr>
      </w:pPr>
      <w:r>
        <w:rPr>
          <w:rFonts w:hint="eastAsia" w:ascii="仿宋" w:hAnsi="仿宋" w:eastAsia="仿宋" w:cs="仿宋"/>
          <w:b/>
          <w:bCs/>
          <w:sz w:val="24"/>
        </w:rPr>
        <w:t>8. 其他</w:t>
      </w:r>
    </w:p>
    <w:p>
      <w:pPr>
        <w:spacing w:line="360" w:lineRule="auto"/>
        <w:rPr>
          <w:rFonts w:ascii="仿宋" w:hAnsi="仿宋" w:eastAsia="仿宋" w:cs="仿宋"/>
          <w:bCs/>
          <w:sz w:val="24"/>
        </w:rPr>
      </w:pPr>
      <w:r>
        <w:rPr>
          <w:rFonts w:hint="eastAsia" w:ascii="仿宋" w:hAnsi="仿宋" w:eastAsia="仿宋" w:cs="仿宋"/>
          <w:sz w:val="24"/>
        </w:rPr>
        <w:t xml:space="preserve">8.1 </w:t>
      </w:r>
      <w:r>
        <w:rPr>
          <w:rFonts w:hint="eastAsia" w:ascii="仿宋" w:hAnsi="仿宋" w:eastAsia="仿宋" w:cs="仿宋"/>
          <w:bCs/>
          <w:sz w:val="24"/>
        </w:rPr>
        <w:t>外出考察费用</w:t>
      </w:r>
    </w:p>
    <w:p>
      <w:pPr>
        <w:snapToGrid w:val="0"/>
        <w:spacing w:line="360" w:lineRule="auto"/>
        <w:ind w:firstLine="480" w:firstLineChars="200"/>
        <w:rPr>
          <w:rFonts w:ascii="仿宋" w:hAnsi="仿宋" w:eastAsia="仿宋" w:cs="仿宋"/>
          <w:bCs/>
          <w:sz w:val="24"/>
        </w:rPr>
      </w:pPr>
      <w:r>
        <w:rPr>
          <w:rFonts w:hint="eastAsia" w:ascii="仿宋" w:hAnsi="仿宋" w:eastAsia="仿宋" w:cs="仿宋"/>
          <w:sz w:val="24"/>
        </w:rPr>
        <w:t>经委托人同意，监理人员外出考察发生的费用由委托人审核后支付。</w:t>
      </w:r>
    </w:p>
    <w:p>
      <w:pPr>
        <w:snapToGrid w:val="0"/>
        <w:spacing w:line="360" w:lineRule="auto"/>
        <w:rPr>
          <w:rFonts w:ascii="仿宋" w:hAnsi="仿宋" w:eastAsia="仿宋" w:cs="仿宋"/>
          <w:bCs/>
          <w:sz w:val="24"/>
        </w:rPr>
      </w:pPr>
      <w:r>
        <w:rPr>
          <w:rFonts w:hint="eastAsia" w:ascii="仿宋" w:hAnsi="仿宋" w:eastAsia="仿宋" w:cs="仿宋"/>
          <w:sz w:val="24"/>
        </w:rPr>
        <w:t xml:space="preserve">8.2 </w:t>
      </w:r>
      <w:r>
        <w:rPr>
          <w:rFonts w:hint="eastAsia" w:ascii="仿宋" w:hAnsi="仿宋" w:eastAsia="仿宋" w:cs="仿宋"/>
          <w:bCs/>
          <w:sz w:val="24"/>
        </w:rPr>
        <w:t>检测费用</w:t>
      </w:r>
    </w:p>
    <w:p>
      <w:pPr>
        <w:snapToGrid w:val="0"/>
        <w:spacing w:line="360" w:lineRule="auto"/>
        <w:ind w:firstLine="480" w:firstLineChars="200"/>
        <w:rPr>
          <w:rFonts w:ascii="仿宋" w:hAnsi="仿宋" w:eastAsia="仿宋" w:cs="仿宋"/>
          <w:bCs/>
          <w:sz w:val="24"/>
        </w:rPr>
      </w:pPr>
      <w:r>
        <w:rPr>
          <w:rFonts w:hint="eastAsia" w:ascii="仿宋" w:hAnsi="仿宋" w:eastAsia="仿宋" w:cs="仿宋"/>
          <w:sz w:val="24"/>
        </w:rPr>
        <w:t>委托人要求监理人进行的材料和设备检测所发生的费用，由委托人支付，支付时间在专用条件中约定。</w:t>
      </w:r>
    </w:p>
    <w:p>
      <w:pPr>
        <w:snapToGrid w:val="0"/>
        <w:spacing w:line="360" w:lineRule="auto"/>
        <w:rPr>
          <w:rFonts w:ascii="仿宋" w:hAnsi="仿宋" w:eastAsia="仿宋" w:cs="仿宋"/>
          <w:bCs/>
          <w:sz w:val="24"/>
        </w:rPr>
      </w:pPr>
      <w:r>
        <w:rPr>
          <w:rFonts w:hint="eastAsia" w:ascii="仿宋" w:hAnsi="仿宋" w:eastAsia="仿宋" w:cs="仿宋"/>
          <w:sz w:val="24"/>
        </w:rPr>
        <w:t xml:space="preserve">8.3 </w:t>
      </w:r>
      <w:r>
        <w:rPr>
          <w:rFonts w:hint="eastAsia" w:ascii="仿宋" w:hAnsi="仿宋" w:eastAsia="仿宋" w:cs="仿宋"/>
          <w:bCs/>
          <w:sz w:val="24"/>
        </w:rPr>
        <w:t>咨询费用</w:t>
      </w:r>
    </w:p>
    <w:p>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经委托人同意，根据工程需要由监理人组织的相关咨询论证会以及聘请相关专家等发生的费用由委托人支付，支付时间在专用条件中约定。</w:t>
      </w:r>
    </w:p>
    <w:p>
      <w:pPr>
        <w:snapToGrid w:val="0"/>
        <w:spacing w:line="360" w:lineRule="auto"/>
        <w:rPr>
          <w:rFonts w:ascii="仿宋" w:hAnsi="仿宋" w:eastAsia="仿宋" w:cs="仿宋"/>
          <w:bCs/>
          <w:sz w:val="24"/>
        </w:rPr>
      </w:pPr>
      <w:r>
        <w:rPr>
          <w:rFonts w:hint="eastAsia" w:ascii="仿宋" w:hAnsi="仿宋" w:eastAsia="仿宋" w:cs="仿宋"/>
          <w:sz w:val="24"/>
        </w:rPr>
        <w:t xml:space="preserve">8.4 </w:t>
      </w:r>
      <w:r>
        <w:rPr>
          <w:rFonts w:hint="eastAsia" w:ascii="仿宋" w:hAnsi="仿宋" w:eastAsia="仿宋" w:cs="仿宋"/>
          <w:bCs/>
          <w:sz w:val="24"/>
        </w:rPr>
        <w:t>奖励</w:t>
      </w:r>
    </w:p>
    <w:p>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监理人在服务过程中提出的合理化建议，使委托人获得经济效益的，双方在专用条件中约定奖励金额的确定方法。奖励金额在合理化建议被采纳后，与最近一期的正常工作酬金同期支付。</w:t>
      </w:r>
    </w:p>
    <w:p>
      <w:pPr>
        <w:snapToGrid w:val="0"/>
        <w:spacing w:line="360" w:lineRule="auto"/>
        <w:rPr>
          <w:rFonts w:ascii="仿宋" w:hAnsi="仿宋" w:eastAsia="仿宋" w:cs="仿宋"/>
          <w:bCs/>
          <w:sz w:val="24"/>
        </w:rPr>
      </w:pPr>
      <w:r>
        <w:rPr>
          <w:rFonts w:hint="eastAsia" w:ascii="仿宋" w:hAnsi="仿宋" w:eastAsia="仿宋" w:cs="仿宋"/>
          <w:sz w:val="24"/>
        </w:rPr>
        <w:t xml:space="preserve">8.5 </w:t>
      </w:r>
      <w:r>
        <w:rPr>
          <w:rFonts w:hint="eastAsia" w:ascii="仿宋" w:hAnsi="仿宋" w:eastAsia="仿宋" w:cs="仿宋"/>
          <w:bCs/>
          <w:sz w:val="24"/>
        </w:rPr>
        <w:t>守法诚信</w:t>
      </w:r>
    </w:p>
    <w:p>
      <w:pPr>
        <w:snapToGrid w:val="0"/>
        <w:spacing w:line="360" w:lineRule="auto"/>
        <w:ind w:firstLine="480" w:firstLineChars="200"/>
        <w:rPr>
          <w:rFonts w:ascii="仿宋" w:hAnsi="仿宋" w:eastAsia="仿宋" w:cs="仿宋"/>
          <w:bCs/>
          <w:sz w:val="24"/>
        </w:rPr>
      </w:pPr>
      <w:r>
        <w:rPr>
          <w:rFonts w:hint="eastAsia" w:ascii="仿宋" w:hAnsi="仿宋" w:eastAsia="仿宋" w:cs="仿宋"/>
          <w:sz w:val="24"/>
        </w:rPr>
        <w:t>监理人及其工作人员不得从与实施工程有关的第三方处获得任何经济利益。</w:t>
      </w:r>
    </w:p>
    <w:p>
      <w:pPr>
        <w:snapToGrid w:val="0"/>
        <w:spacing w:line="360" w:lineRule="auto"/>
        <w:rPr>
          <w:rFonts w:ascii="仿宋" w:hAnsi="仿宋" w:eastAsia="仿宋" w:cs="仿宋"/>
          <w:bCs/>
          <w:sz w:val="24"/>
        </w:rPr>
      </w:pPr>
      <w:r>
        <w:rPr>
          <w:rFonts w:hint="eastAsia" w:ascii="仿宋" w:hAnsi="仿宋" w:eastAsia="仿宋" w:cs="仿宋"/>
          <w:sz w:val="24"/>
        </w:rPr>
        <w:t xml:space="preserve">8.6 </w:t>
      </w:r>
      <w:r>
        <w:rPr>
          <w:rFonts w:hint="eastAsia" w:ascii="仿宋" w:hAnsi="仿宋" w:eastAsia="仿宋" w:cs="仿宋"/>
          <w:bCs/>
          <w:sz w:val="24"/>
        </w:rPr>
        <w:t>保密</w:t>
      </w:r>
    </w:p>
    <w:p>
      <w:pPr>
        <w:snapToGrid w:val="0"/>
        <w:spacing w:line="360" w:lineRule="auto"/>
        <w:ind w:firstLine="480" w:firstLineChars="200"/>
        <w:rPr>
          <w:rFonts w:ascii="仿宋" w:hAnsi="仿宋" w:eastAsia="仿宋" w:cs="仿宋"/>
          <w:bCs/>
          <w:sz w:val="24"/>
        </w:rPr>
      </w:pPr>
      <w:r>
        <w:rPr>
          <w:rFonts w:hint="eastAsia" w:ascii="仿宋" w:hAnsi="仿宋" w:eastAsia="仿宋" w:cs="仿宋"/>
          <w:sz w:val="24"/>
        </w:rPr>
        <w:t>双方不得泄露对方申明的保密资料，亦不得泄露与实施工程有关的第三方所提供的保密资料，保密事项在专用条件中约定。</w:t>
      </w:r>
    </w:p>
    <w:p>
      <w:pPr>
        <w:snapToGrid w:val="0"/>
        <w:spacing w:line="360" w:lineRule="auto"/>
        <w:rPr>
          <w:rFonts w:ascii="仿宋" w:hAnsi="仿宋" w:eastAsia="仿宋" w:cs="仿宋"/>
          <w:bCs/>
          <w:sz w:val="24"/>
        </w:rPr>
      </w:pPr>
      <w:r>
        <w:rPr>
          <w:rFonts w:hint="eastAsia" w:ascii="仿宋" w:hAnsi="仿宋" w:eastAsia="仿宋" w:cs="仿宋"/>
          <w:sz w:val="24"/>
        </w:rPr>
        <w:t xml:space="preserve">8.7 </w:t>
      </w:r>
      <w:r>
        <w:rPr>
          <w:rFonts w:hint="eastAsia" w:ascii="仿宋" w:hAnsi="仿宋" w:eastAsia="仿宋" w:cs="仿宋"/>
          <w:bCs/>
          <w:sz w:val="24"/>
        </w:rPr>
        <w:t>通知</w:t>
      </w:r>
    </w:p>
    <w:p>
      <w:pPr>
        <w:snapToGrid w:val="0"/>
        <w:spacing w:line="360" w:lineRule="auto"/>
        <w:ind w:firstLine="480" w:firstLineChars="200"/>
        <w:rPr>
          <w:rFonts w:ascii="仿宋" w:hAnsi="仿宋" w:eastAsia="仿宋" w:cs="仿宋"/>
          <w:bCs/>
          <w:sz w:val="24"/>
        </w:rPr>
      </w:pPr>
      <w:r>
        <w:rPr>
          <w:rFonts w:hint="eastAsia" w:ascii="仿宋" w:hAnsi="仿宋" w:eastAsia="仿宋" w:cs="仿宋"/>
          <w:sz w:val="24"/>
        </w:rPr>
        <w:t>本合同涉及的通知均应当采用书面形式，并在送达对方时生效，收件人应书面签收。</w:t>
      </w:r>
    </w:p>
    <w:p>
      <w:pPr>
        <w:snapToGrid w:val="0"/>
        <w:spacing w:line="360" w:lineRule="auto"/>
        <w:rPr>
          <w:rFonts w:ascii="仿宋" w:hAnsi="仿宋" w:eastAsia="仿宋" w:cs="仿宋"/>
          <w:bCs/>
          <w:sz w:val="24"/>
        </w:rPr>
      </w:pPr>
      <w:r>
        <w:rPr>
          <w:rFonts w:hint="eastAsia" w:ascii="仿宋" w:hAnsi="仿宋" w:eastAsia="仿宋" w:cs="仿宋"/>
          <w:sz w:val="24"/>
        </w:rPr>
        <w:t xml:space="preserve">8.8 </w:t>
      </w:r>
      <w:r>
        <w:rPr>
          <w:rFonts w:hint="eastAsia" w:ascii="仿宋" w:hAnsi="仿宋" w:eastAsia="仿宋" w:cs="仿宋"/>
          <w:bCs/>
          <w:sz w:val="24"/>
        </w:rPr>
        <w:t>著作权</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监理人对其编制的文件拥有著作权。</w:t>
      </w:r>
    </w:p>
    <w:p>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pPr>
        <w:pageBreakBefore/>
        <w:spacing w:line="360" w:lineRule="auto"/>
        <w:jc w:val="center"/>
        <w:rPr>
          <w:rFonts w:ascii="仿宋" w:hAnsi="仿宋" w:eastAsia="仿宋" w:cs="仿宋"/>
          <w:b/>
          <w:sz w:val="32"/>
          <w:szCs w:val="32"/>
        </w:rPr>
      </w:pPr>
      <w:r>
        <w:rPr>
          <w:rFonts w:hint="eastAsia" w:ascii="仿宋" w:hAnsi="仿宋" w:eastAsia="仿宋" w:cs="仿宋"/>
          <w:b/>
          <w:sz w:val="32"/>
          <w:szCs w:val="32"/>
        </w:rPr>
        <w:t>第三部分  专用条件</w:t>
      </w:r>
    </w:p>
    <w:p>
      <w:pPr>
        <w:adjustRightInd w:val="0"/>
        <w:snapToGrid w:val="0"/>
        <w:spacing w:line="360" w:lineRule="auto"/>
        <w:rPr>
          <w:rFonts w:ascii="仿宋" w:hAnsi="仿宋" w:eastAsia="仿宋" w:cs="仿宋"/>
          <w:b/>
          <w:sz w:val="24"/>
        </w:rPr>
      </w:pPr>
      <w:r>
        <w:rPr>
          <w:rFonts w:hint="eastAsia" w:ascii="仿宋" w:hAnsi="仿宋" w:eastAsia="仿宋" w:cs="仿宋"/>
          <w:b/>
          <w:sz w:val="24"/>
        </w:rPr>
        <w:t>1. 定义与解释</w:t>
      </w:r>
    </w:p>
    <w:p>
      <w:pPr>
        <w:adjustRightInd w:val="0"/>
        <w:snapToGrid w:val="0"/>
        <w:spacing w:line="360" w:lineRule="auto"/>
        <w:rPr>
          <w:rFonts w:ascii="仿宋" w:hAnsi="仿宋" w:eastAsia="仿宋" w:cs="仿宋"/>
          <w:sz w:val="24"/>
        </w:rPr>
      </w:pPr>
      <w:r>
        <w:rPr>
          <w:rFonts w:hint="eastAsia" w:ascii="仿宋" w:hAnsi="仿宋" w:eastAsia="仿宋" w:cs="仿宋"/>
          <w:sz w:val="24"/>
        </w:rPr>
        <w:t>1.1  解释</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1.1.1 本合同文件除使用中文外，还可用</w:t>
      </w:r>
      <w:r>
        <w:rPr>
          <w:rFonts w:hint="eastAsia" w:ascii="仿宋" w:hAnsi="仿宋" w:eastAsia="仿宋" w:cs="仿宋"/>
          <w:sz w:val="24"/>
          <w:u w:val="single"/>
        </w:rPr>
        <w:t xml:space="preserve">   /      </w:t>
      </w:r>
      <w:r>
        <w:rPr>
          <w:rFonts w:hint="eastAsia" w:ascii="仿宋" w:hAnsi="仿宋" w:eastAsia="仿宋" w:cs="仿宋"/>
          <w:sz w:val="24"/>
        </w:rPr>
        <w:t>。</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1.1.2 约定本合同文件的解释顺序为：</w:t>
      </w:r>
      <w:r>
        <w:rPr>
          <w:rFonts w:hint="eastAsia" w:ascii="仿宋" w:hAnsi="仿宋" w:eastAsia="仿宋" w:cs="仿宋"/>
          <w:sz w:val="24"/>
          <w:u w:val="single"/>
        </w:rPr>
        <w:t>本条增加（6）招标文件</w:t>
      </w:r>
      <w:r>
        <w:rPr>
          <w:rFonts w:hint="eastAsia" w:ascii="仿宋" w:hAnsi="仿宋" w:eastAsia="仿宋" w:cs="仿宋"/>
          <w:sz w:val="24"/>
        </w:rPr>
        <w:t>。</w:t>
      </w:r>
    </w:p>
    <w:p>
      <w:pPr>
        <w:adjustRightInd w:val="0"/>
        <w:snapToGrid w:val="0"/>
        <w:spacing w:line="360" w:lineRule="auto"/>
        <w:rPr>
          <w:rFonts w:ascii="仿宋" w:hAnsi="仿宋" w:eastAsia="仿宋" w:cs="仿宋"/>
          <w:sz w:val="24"/>
        </w:rPr>
      </w:pPr>
      <w:r>
        <w:rPr>
          <w:rFonts w:hint="eastAsia" w:ascii="仿宋" w:hAnsi="仿宋" w:eastAsia="仿宋" w:cs="仿宋"/>
          <w:sz w:val="24"/>
        </w:rPr>
        <w:t>2.1 监理的范围和</w:t>
      </w:r>
      <w:r>
        <w:rPr>
          <w:rFonts w:hint="eastAsia" w:ascii="仿宋" w:hAnsi="仿宋" w:eastAsia="仿宋" w:cs="仿宋"/>
          <w:bCs/>
          <w:sz w:val="24"/>
        </w:rPr>
        <w:t>内容</w:t>
      </w:r>
    </w:p>
    <w:p>
      <w:pPr>
        <w:adjustRightInd w:val="0"/>
        <w:snapToGrid w:val="0"/>
        <w:spacing w:line="360" w:lineRule="auto"/>
        <w:ind w:firstLine="480" w:firstLineChars="200"/>
        <w:rPr>
          <w:rFonts w:ascii="仿宋" w:hAnsi="仿宋" w:eastAsia="仿宋" w:cs="仿宋"/>
          <w:sz w:val="24"/>
          <w:u w:val="single"/>
        </w:rPr>
      </w:pPr>
      <w:r>
        <w:rPr>
          <w:rFonts w:hint="eastAsia" w:ascii="仿宋" w:hAnsi="仿宋" w:eastAsia="仿宋" w:cs="仿宋"/>
          <w:sz w:val="24"/>
        </w:rPr>
        <w:t>2.1.1 监理范围包括：</w:t>
      </w:r>
      <w:r>
        <w:rPr>
          <w:rFonts w:hint="eastAsia" w:ascii="仿宋" w:hAnsi="仿宋" w:eastAsia="仿宋" w:cs="仿宋"/>
          <w:sz w:val="24"/>
          <w:u w:val="single"/>
        </w:rPr>
        <w:t xml:space="preserve">  施工准备阶段、施工阶段、保修阶段。</w:t>
      </w:r>
    </w:p>
    <w:p>
      <w:pPr>
        <w:adjustRightInd w:val="0"/>
        <w:snapToGrid w:val="0"/>
        <w:spacing w:line="360" w:lineRule="auto"/>
        <w:ind w:firstLine="480" w:firstLineChars="200"/>
        <w:rPr>
          <w:rFonts w:ascii="仿宋" w:hAnsi="仿宋" w:eastAsia="仿宋" w:cs="仿宋"/>
          <w:sz w:val="24"/>
          <w:u w:val="single"/>
        </w:rPr>
      </w:pPr>
      <w:r>
        <w:rPr>
          <w:rFonts w:hint="eastAsia" w:ascii="仿宋" w:hAnsi="仿宋" w:eastAsia="仿宋" w:cs="仿宋"/>
          <w:sz w:val="24"/>
        </w:rPr>
        <w:t>2.1.2 监理工作内容还包括：</w:t>
      </w:r>
      <w:r>
        <w:rPr>
          <w:rFonts w:hint="eastAsia" w:ascii="仿宋" w:hAnsi="仿宋" w:eastAsia="仿宋" w:cs="仿宋"/>
          <w:sz w:val="24"/>
          <w:u w:val="single"/>
        </w:rPr>
        <w:t xml:space="preserve"> （1）施工准备阶段：审查施工单位选择的分包单位的资质 ，协助做好优化设计和改善设计工作，参与设计交底，审核施工组织设计（施工方案），查验施工测量放线成果，召开第一次工地会议，主持施工监理交底，核查开工条件。</w:t>
      </w:r>
    </w:p>
    <w:p>
      <w:pPr>
        <w:adjustRightInd w:val="0"/>
        <w:snapToGrid w:val="0"/>
        <w:spacing w:line="360" w:lineRule="auto"/>
        <w:ind w:firstLine="480" w:firstLineChars="200"/>
        <w:rPr>
          <w:rFonts w:ascii="仿宋" w:hAnsi="仿宋" w:eastAsia="仿宋" w:cs="仿宋"/>
          <w:sz w:val="24"/>
          <w:u w:val="single"/>
        </w:rPr>
      </w:pPr>
      <w:r>
        <w:rPr>
          <w:rFonts w:hint="eastAsia" w:ascii="仿宋" w:hAnsi="仿宋" w:eastAsia="仿宋" w:cs="仿宋"/>
          <w:sz w:val="24"/>
          <w:u w:val="single"/>
        </w:rPr>
        <w:t>（2）施工阶段：协助委托人对投资、工期的控制及管理工作；负责工程施工过程质量和安全生产、文明施工等方面的控制及管理工作；主要部位实行旁站监理；对工程建设合同管理和信息管理；督促施工单位落实安全生产和文明施工措施，监督施工单位为施工人员购买意外伤害保险，并实行“平安卡”管理制度；协助委托人协调有关单位间的工作关系，收集整理工程信息和档案资料与合同管理。</w:t>
      </w:r>
    </w:p>
    <w:p>
      <w:pPr>
        <w:adjustRightInd w:val="0"/>
        <w:snapToGrid w:val="0"/>
        <w:spacing w:line="360" w:lineRule="auto"/>
        <w:ind w:firstLine="480" w:firstLineChars="200"/>
        <w:rPr>
          <w:rFonts w:ascii="仿宋" w:hAnsi="仿宋" w:eastAsia="仿宋" w:cs="仿宋"/>
          <w:sz w:val="24"/>
          <w:u w:val="single"/>
        </w:rPr>
      </w:pPr>
      <w:r>
        <w:rPr>
          <w:rFonts w:hint="eastAsia" w:ascii="仿宋" w:hAnsi="仿宋" w:eastAsia="仿宋" w:cs="仿宋"/>
          <w:sz w:val="24"/>
          <w:u w:val="single"/>
        </w:rPr>
        <w:t>（3）保修期阶段：负责定期（每年不少于6次）检查和记录工程质量缺陷，对缺陷原因进行调查分析并确定责任归属，审核修复方案，监督修复过程并验收，审核修复费用。</w:t>
      </w:r>
    </w:p>
    <w:p>
      <w:pPr>
        <w:adjustRightInd w:val="0"/>
        <w:snapToGrid w:val="0"/>
        <w:spacing w:line="360" w:lineRule="auto"/>
        <w:ind w:firstLine="480" w:firstLineChars="200"/>
        <w:rPr>
          <w:rFonts w:ascii="仿宋" w:hAnsi="仿宋" w:eastAsia="仿宋" w:cs="仿宋"/>
          <w:sz w:val="24"/>
          <w:u w:val="single"/>
        </w:rPr>
      </w:pPr>
      <w:r>
        <w:rPr>
          <w:rFonts w:hint="eastAsia" w:ascii="仿宋" w:hAnsi="仿宋" w:eastAsia="仿宋" w:cs="仿宋"/>
          <w:sz w:val="24"/>
          <w:u w:val="single"/>
        </w:rPr>
        <w:t>（4）工作内容包含委托招标的所有建安设备工程全过程监理及使用单位或委托人负责招标、采购的设备工程监理。</w:t>
      </w:r>
    </w:p>
    <w:p>
      <w:pPr>
        <w:adjustRightInd w:val="0"/>
        <w:snapToGrid w:val="0"/>
        <w:spacing w:line="360" w:lineRule="auto"/>
        <w:ind w:firstLine="480" w:firstLineChars="200"/>
        <w:rPr>
          <w:rFonts w:ascii="仿宋" w:hAnsi="仿宋" w:eastAsia="仿宋" w:cs="仿宋"/>
          <w:sz w:val="24"/>
          <w:u w:val="single"/>
        </w:rPr>
      </w:pPr>
      <w:r>
        <w:rPr>
          <w:rFonts w:hint="eastAsia" w:ascii="仿宋" w:hAnsi="仿宋" w:eastAsia="仿宋" w:cs="仿宋"/>
          <w:sz w:val="24"/>
          <w:u w:val="single"/>
        </w:rPr>
        <w:t>（5）除按监理规范的具体要求以外，还应重点完成以下工作：协助委托人各阶段的报建工程；必须按国家、省、市有关规定进行监理，严格按施工招标文件及合同对风险包干内容、工程设计变更和现场工程量进行辨别和确认，并按设计变更审批程序办理有关审批手续。</w:t>
      </w:r>
    </w:p>
    <w:p>
      <w:pPr>
        <w:spacing w:line="360" w:lineRule="auto"/>
        <w:rPr>
          <w:rFonts w:ascii="仿宋" w:hAnsi="仿宋" w:eastAsia="仿宋" w:cs="仿宋"/>
          <w:sz w:val="24"/>
        </w:rPr>
      </w:pPr>
      <w:r>
        <w:rPr>
          <w:rFonts w:hint="eastAsia" w:ascii="仿宋" w:hAnsi="仿宋" w:eastAsia="仿宋" w:cs="仿宋"/>
          <w:sz w:val="24"/>
        </w:rPr>
        <w:t>2.2 监理与相关服务依据</w:t>
      </w:r>
    </w:p>
    <w:p>
      <w:pPr>
        <w:spacing w:line="360" w:lineRule="auto"/>
        <w:ind w:firstLine="480" w:firstLineChars="200"/>
        <w:rPr>
          <w:rFonts w:ascii="仿宋" w:hAnsi="仿宋" w:eastAsia="仿宋" w:cs="仿宋"/>
          <w:sz w:val="24"/>
        </w:rPr>
      </w:pPr>
      <w:r>
        <w:rPr>
          <w:rFonts w:hint="eastAsia" w:ascii="仿宋" w:hAnsi="仿宋" w:eastAsia="仿宋" w:cs="仿宋"/>
          <w:sz w:val="24"/>
        </w:rPr>
        <w:t>2.2.1 监理依据包括：</w:t>
      </w:r>
      <w:r>
        <w:rPr>
          <w:rFonts w:hint="eastAsia" w:ascii="仿宋" w:hAnsi="仿宋" w:eastAsia="仿宋" w:cs="仿宋"/>
          <w:sz w:val="24"/>
          <w:u w:val="single"/>
        </w:rPr>
        <w:t>现行的工程法律、法规、监理合同、施工合同、设计合同、造价咨询合同等。</w:t>
      </w:r>
    </w:p>
    <w:p>
      <w:pPr>
        <w:adjustRightInd w:val="0"/>
        <w:snapToGrid w:val="0"/>
        <w:spacing w:line="360" w:lineRule="auto"/>
        <w:ind w:firstLine="480" w:firstLineChars="200"/>
        <w:rPr>
          <w:rFonts w:ascii="仿宋" w:hAnsi="仿宋" w:eastAsia="仿宋" w:cs="仿宋"/>
          <w:dstrike/>
          <w:sz w:val="24"/>
        </w:rPr>
      </w:pPr>
      <w:r>
        <w:rPr>
          <w:rFonts w:hint="eastAsia" w:ascii="仿宋" w:hAnsi="仿宋" w:eastAsia="仿宋" w:cs="仿宋"/>
          <w:sz w:val="24"/>
        </w:rPr>
        <w:t>2.2.2 相关服务依据包括：</w:t>
      </w:r>
      <w:r>
        <w:rPr>
          <w:rFonts w:hint="eastAsia" w:ascii="仿宋" w:hAnsi="仿宋" w:eastAsia="仿宋" w:cs="仿宋"/>
          <w:sz w:val="24"/>
          <w:u w:val="single"/>
        </w:rPr>
        <w:t xml:space="preserve">          /               </w:t>
      </w:r>
      <w:r>
        <w:rPr>
          <w:rFonts w:hint="eastAsia" w:ascii="仿宋" w:hAnsi="仿宋" w:eastAsia="仿宋" w:cs="仿宋"/>
          <w:sz w:val="24"/>
        </w:rPr>
        <w:t>。</w:t>
      </w:r>
    </w:p>
    <w:p>
      <w:pPr>
        <w:spacing w:line="360" w:lineRule="auto"/>
        <w:rPr>
          <w:rFonts w:ascii="仿宋" w:hAnsi="仿宋" w:eastAsia="仿宋" w:cs="仿宋"/>
          <w:sz w:val="24"/>
        </w:rPr>
      </w:pPr>
      <w:r>
        <w:rPr>
          <w:rFonts w:hint="eastAsia" w:ascii="仿宋" w:hAnsi="仿宋" w:eastAsia="仿宋" w:cs="仿宋"/>
          <w:sz w:val="24"/>
        </w:rPr>
        <w:t>2.3</w:t>
      </w:r>
      <w:r>
        <w:rPr>
          <w:rFonts w:hint="eastAsia" w:ascii="仿宋" w:hAnsi="仿宋" w:eastAsia="仿宋" w:cs="仿宋"/>
          <w:kern w:val="0"/>
          <w:sz w:val="24"/>
        </w:rPr>
        <w:t>项目监理机构和人员</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 xml:space="preserve">2.3.1 </w:t>
      </w:r>
      <w:r>
        <w:rPr>
          <w:rFonts w:hint="eastAsia" w:ascii="仿宋" w:hAnsi="仿宋" w:eastAsia="仿宋" w:cs="仿宋"/>
          <w:kern w:val="0"/>
          <w:sz w:val="24"/>
        </w:rPr>
        <w:t>更换监理人员的其他情形：没有经过委托人批准，而连续离岗超过五个工作日。</w:t>
      </w:r>
    </w:p>
    <w:p>
      <w:pPr>
        <w:spacing w:line="360" w:lineRule="auto"/>
        <w:rPr>
          <w:rFonts w:ascii="仿宋" w:hAnsi="仿宋" w:eastAsia="仿宋" w:cs="仿宋"/>
          <w:sz w:val="24"/>
        </w:rPr>
      </w:pPr>
      <w:r>
        <w:rPr>
          <w:rFonts w:hint="eastAsia" w:ascii="仿宋" w:hAnsi="仿宋" w:eastAsia="仿宋" w:cs="仿宋"/>
          <w:sz w:val="24"/>
        </w:rPr>
        <w:t xml:space="preserve">2.4 </w:t>
      </w:r>
      <w:r>
        <w:rPr>
          <w:rFonts w:hint="eastAsia" w:ascii="仿宋" w:hAnsi="仿宋" w:eastAsia="仿宋" w:cs="仿宋"/>
          <w:kern w:val="0"/>
          <w:sz w:val="24"/>
        </w:rPr>
        <w:t>履行职责</w:t>
      </w:r>
    </w:p>
    <w:p>
      <w:pPr>
        <w:adjustRightInd w:val="0"/>
        <w:snapToGrid w:val="0"/>
        <w:spacing w:line="360" w:lineRule="auto"/>
        <w:ind w:firstLine="480" w:firstLineChars="200"/>
        <w:rPr>
          <w:rFonts w:ascii="仿宋" w:hAnsi="仿宋" w:eastAsia="仿宋" w:cs="仿宋"/>
          <w:sz w:val="24"/>
          <w:u w:val="single"/>
        </w:rPr>
      </w:pPr>
      <w:r>
        <w:rPr>
          <w:rFonts w:hint="eastAsia" w:ascii="仿宋" w:hAnsi="仿宋" w:eastAsia="仿宋" w:cs="仿宋"/>
          <w:sz w:val="24"/>
        </w:rPr>
        <w:t>2.4.1 对监理人的授权范围：</w:t>
      </w:r>
      <w:r>
        <w:rPr>
          <w:rFonts w:hint="eastAsia" w:ascii="仿宋" w:hAnsi="仿宋" w:eastAsia="仿宋" w:cs="仿宋"/>
          <w:sz w:val="24"/>
          <w:u w:val="single"/>
        </w:rPr>
        <w:t xml:space="preserve">     /         。</w:t>
      </w:r>
    </w:p>
    <w:p>
      <w:pPr>
        <w:adjustRightInd w:val="0"/>
        <w:snapToGrid w:val="0"/>
        <w:spacing w:line="360" w:lineRule="auto"/>
        <w:ind w:firstLine="480" w:firstLineChars="200"/>
        <w:outlineLvl w:val="0"/>
        <w:rPr>
          <w:rFonts w:ascii="仿宋" w:hAnsi="仿宋" w:eastAsia="仿宋" w:cs="仿宋"/>
          <w:sz w:val="24"/>
        </w:rPr>
      </w:pPr>
      <w:bookmarkStart w:id="66" w:name="_Toc4998"/>
      <w:bookmarkStart w:id="67" w:name="_Toc433738382"/>
      <w:bookmarkStart w:id="68" w:name="_Toc7003"/>
      <w:bookmarkStart w:id="69" w:name="_Toc27904"/>
      <w:bookmarkStart w:id="70" w:name="_Toc433739594"/>
      <w:bookmarkStart w:id="71" w:name="_Toc426709889"/>
      <w:r>
        <w:rPr>
          <w:rFonts w:hint="eastAsia" w:ascii="仿宋" w:hAnsi="仿宋" w:eastAsia="仿宋" w:cs="仿宋"/>
          <w:sz w:val="24"/>
        </w:rPr>
        <w:t>在涉及工程延期</w:t>
      </w:r>
      <w:r>
        <w:rPr>
          <w:rFonts w:hint="eastAsia" w:ascii="仿宋" w:hAnsi="仿宋" w:eastAsia="仿宋" w:cs="仿宋"/>
          <w:sz w:val="24"/>
          <w:u w:val="single"/>
        </w:rPr>
        <w:t xml:space="preserve">  /  </w:t>
      </w:r>
      <w:r>
        <w:rPr>
          <w:rFonts w:hint="eastAsia" w:ascii="仿宋" w:hAnsi="仿宋" w:eastAsia="仿宋" w:cs="仿宋"/>
          <w:sz w:val="24"/>
        </w:rPr>
        <w:t>天内和（或）金额</w:t>
      </w:r>
      <w:r>
        <w:rPr>
          <w:rFonts w:hint="eastAsia" w:ascii="仿宋" w:hAnsi="仿宋" w:eastAsia="仿宋" w:cs="仿宋"/>
          <w:sz w:val="24"/>
          <w:u w:val="single"/>
        </w:rPr>
        <w:t xml:space="preserve"> /   </w:t>
      </w:r>
      <w:r>
        <w:rPr>
          <w:rFonts w:hint="eastAsia" w:ascii="仿宋" w:hAnsi="仿宋" w:eastAsia="仿宋" w:cs="仿宋"/>
          <w:sz w:val="24"/>
        </w:rPr>
        <w:t>万元内的变更，监理人不需请示委托人即可向承包人发布变更通知。</w:t>
      </w:r>
      <w:bookmarkEnd w:id="66"/>
      <w:bookmarkEnd w:id="67"/>
      <w:bookmarkEnd w:id="68"/>
      <w:bookmarkEnd w:id="69"/>
      <w:bookmarkEnd w:id="70"/>
      <w:bookmarkEnd w:id="71"/>
    </w:p>
    <w:p>
      <w:pPr>
        <w:adjustRightInd w:val="0"/>
        <w:snapToGrid w:val="0"/>
        <w:spacing w:line="360" w:lineRule="auto"/>
        <w:ind w:firstLine="360" w:firstLineChars="150"/>
        <w:rPr>
          <w:rFonts w:ascii="仿宋" w:hAnsi="仿宋" w:eastAsia="仿宋" w:cs="仿宋"/>
          <w:kern w:val="0"/>
          <w:sz w:val="24"/>
        </w:rPr>
      </w:pPr>
      <w:r>
        <w:rPr>
          <w:rFonts w:hint="eastAsia" w:ascii="仿宋" w:hAnsi="仿宋" w:eastAsia="仿宋" w:cs="仿宋"/>
          <w:kern w:val="0"/>
          <w:sz w:val="24"/>
        </w:rPr>
        <w:t xml:space="preserve"> 2.4.2 监理人有权要求承包人调换其人员</w:t>
      </w:r>
      <w:r>
        <w:rPr>
          <w:rFonts w:hint="eastAsia" w:ascii="仿宋" w:hAnsi="仿宋" w:eastAsia="仿宋" w:cs="仿宋"/>
          <w:sz w:val="24"/>
        </w:rPr>
        <w:t>的限制条件：</w:t>
      </w:r>
      <w:r>
        <w:rPr>
          <w:rFonts w:hint="eastAsia" w:ascii="仿宋" w:hAnsi="仿宋" w:eastAsia="仿宋" w:cs="仿宋"/>
          <w:kern w:val="0"/>
          <w:sz w:val="24"/>
          <w:u w:val="single"/>
        </w:rPr>
        <w:t>征得委托人书面同意</w:t>
      </w:r>
      <w:r>
        <w:rPr>
          <w:rFonts w:hint="eastAsia" w:ascii="仿宋" w:hAnsi="仿宋" w:eastAsia="仿宋" w:cs="仿宋"/>
          <w:kern w:val="0"/>
          <w:sz w:val="24"/>
        </w:rPr>
        <w:t xml:space="preserve">。  </w:t>
      </w:r>
    </w:p>
    <w:p>
      <w:pPr>
        <w:adjustRightInd w:val="0"/>
        <w:snapToGrid w:val="0"/>
        <w:spacing w:line="360" w:lineRule="auto"/>
        <w:rPr>
          <w:rFonts w:ascii="仿宋" w:hAnsi="仿宋" w:eastAsia="仿宋" w:cs="仿宋"/>
          <w:sz w:val="24"/>
        </w:rPr>
      </w:pPr>
      <w:r>
        <w:rPr>
          <w:rFonts w:hint="eastAsia" w:ascii="仿宋" w:hAnsi="仿宋" w:eastAsia="仿宋" w:cs="仿宋"/>
          <w:kern w:val="0"/>
          <w:sz w:val="24"/>
        </w:rPr>
        <w:t xml:space="preserve">2.5 </w:t>
      </w:r>
      <w:r>
        <w:rPr>
          <w:rFonts w:hint="eastAsia" w:ascii="仿宋" w:hAnsi="仿宋" w:eastAsia="仿宋" w:cs="仿宋"/>
          <w:sz w:val="24"/>
        </w:rPr>
        <w:t>提交</w:t>
      </w:r>
      <w:r>
        <w:rPr>
          <w:rFonts w:hint="eastAsia" w:ascii="仿宋" w:hAnsi="仿宋" w:eastAsia="仿宋" w:cs="仿宋"/>
          <w:kern w:val="0"/>
          <w:sz w:val="24"/>
        </w:rPr>
        <w:t>报告</w:t>
      </w:r>
    </w:p>
    <w:p>
      <w:pPr>
        <w:adjustRightInd w:val="0"/>
        <w:snapToGrid w:val="0"/>
        <w:spacing w:line="360" w:lineRule="auto"/>
        <w:rPr>
          <w:rFonts w:ascii="仿宋" w:hAnsi="仿宋" w:eastAsia="仿宋" w:cs="仿宋"/>
          <w:sz w:val="24"/>
        </w:rPr>
      </w:pPr>
      <w:r>
        <w:rPr>
          <w:rFonts w:hint="eastAsia" w:ascii="仿宋" w:hAnsi="仿宋" w:eastAsia="仿宋" w:cs="仿宋"/>
          <w:sz w:val="24"/>
        </w:rPr>
        <w:t xml:space="preserve">    监理人应提交报告的种类(</w:t>
      </w:r>
      <w:r>
        <w:rPr>
          <w:rFonts w:hint="eastAsia" w:ascii="仿宋" w:hAnsi="仿宋" w:eastAsia="仿宋" w:cs="仿宋"/>
          <w:kern w:val="0"/>
          <w:sz w:val="24"/>
        </w:rPr>
        <w:t>包括监理规划、监理月报及约定的专项报告)</w:t>
      </w:r>
      <w:r>
        <w:rPr>
          <w:rFonts w:hint="eastAsia" w:ascii="仿宋" w:hAnsi="仿宋" w:eastAsia="仿宋" w:cs="仿宋"/>
          <w:sz w:val="24"/>
        </w:rPr>
        <w:t>、时间和份数</w:t>
      </w:r>
      <w:r>
        <w:rPr>
          <w:rFonts w:hint="eastAsia" w:ascii="仿宋" w:hAnsi="仿宋" w:eastAsia="仿宋" w:cs="仿宋"/>
          <w:kern w:val="0"/>
          <w:sz w:val="24"/>
        </w:rPr>
        <w:t>：</w:t>
      </w:r>
      <w:r>
        <w:rPr>
          <w:rFonts w:hint="eastAsia" w:ascii="仿宋" w:hAnsi="仿宋" w:eastAsia="仿宋" w:cs="仿宋"/>
          <w:sz w:val="24"/>
          <w:u w:val="single"/>
        </w:rPr>
        <w:t>监理规划、监理实施细则、安全监理计划、旁站监理方案、监理月报须根据委托人要求及时提供，一式陆份</w:t>
      </w:r>
      <w:r>
        <w:rPr>
          <w:rFonts w:hint="eastAsia" w:ascii="仿宋" w:hAnsi="仿宋" w:eastAsia="仿宋" w:cs="仿宋"/>
          <w:sz w:val="24"/>
        </w:rPr>
        <w:t>。</w:t>
      </w:r>
    </w:p>
    <w:p>
      <w:pPr>
        <w:spacing w:line="360" w:lineRule="auto"/>
        <w:rPr>
          <w:rFonts w:ascii="仿宋" w:hAnsi="仿宋" w:eastAsia="仿宋" w:cs="仿宋"/>
          <w:kern w:val="0"/>
          <w:sz w:val="24"/>
        </w:rPr>
      </w:pPr>
      <w:r>
        <w:rPr>
          <w:rFonts w:hint="eastAsia" w:ascii="仿宋" w:hAnsi="仿宋" w:eastAsia="仿宋" w:cs="仿宋"/>
          <w:kern w:val="0"/>
          <w:sz w:val="24"/>
        </w:rPr>
        <w:t>2.6 使用委托人的财产</w:t>
      </w:r>
    </w:p>
    <w:p>
      <w:pPr>
        <w:spacing w:line="360" w:lineRule="auto"/>
        <w:rPr>
          <w:rFonts w:ascii="仿宋" w:hAnsi="仿宋" w:eastAsia="仿宋" w:cs="仿宋"/>
          <w:kern w:val="0"/>
          <w:sz w:val="24"/>
        </w:rPr>
      </w:pPr>
      <w:r>
        <w:rPr>
          <w:rFonts w:hint="eastAsia" w:ascii="仿宋" w:hAnsi="仿宋" w:eastAsia="仿宋" w:cs="仿宋"/>
          <w:kern w:val="0"/>
          <w:sz w:val="24"/>
        </w:rPr>
        <w:t xml:space="preserve">    </w:t>
      </w:r>
      <w:r>
        <w:rPr>
          <w:rFonts w:hint="eastAsia" w:ascii="仿宋" w:hAnsi="仿宋" w:eastAsia="仿宋" w:cs="仿宋"/>
          <w:sz w:val="24"/>
        </w:rPr>
        <w:t>附录B中由委托人无偿提供的房屋、设备的所有权属于：</w:t>
      </w:r>
      <w:r>
        <w:rPr>
          <w:rFonts w:hint="eastAsia" w:ascii="仿宋" w:hAnsi="仿宋" w:eastAsia="仿宋" w:cs="仿宋"/>
          <w:sz w:val="24"/>
          <w:u w:val="single"/>
        </w:rPr>
        <w:t xml:space="preserve">本项目委托人不提供相关的房屋、设备 </w:t>
      </w:r>
      <w:r>
        <w:rPr>
          <w:rFonts w:hint="eastAsia" w:ascii="仿宋" w:hAnsi="仿宋" w:eastAsia="仿宋" w:cs="仿宋"/>
          <w:sz w:val="24"/>
        </w:rPr>
        <w:t>。</w:t>
      </w:r>
    </w:p>
    <w:p>
      <w:pPr>
        <w:spacing w:line="360" w:lineRule="auto"/>
        <w:ind w:firstLine="480" w:firstLineChars="200"/>
        <w:rPr>
          <w:rFonts w:ascii="仿宋" w:hAnsi="仿宋" w:eastAsia="仿宋" w:cs="仿宋"/>
          <w:kern w:val="0"/>
          <w:sz w:val="24"/>
        </w:rPr>
      </w:pPr>
      <w:r>
        <w:rPr>
          <w:rFonts w:hint="eastAsia" w:ascii="仿宋" w:hAnsi="仿宋" w:eastAsia="仿宋" w:cs="仿宋"/>
          <w:sz w:val="24"/>
        </w:rPr>
        <w:t>监理人应在本合同终止后</w:t>
      </w:r>
      <w:r>
        <w:rPr>
          <w:rFonts w:hint="eastAsia" w:ascii="仿宋" w:hAnsi="仿宋" w:eastAsia="仿宋" w:cs="仿宋"/>
          <w:sz w:val="24"/>
          <w:u w:val="single"/>
        </w:rPr>
        <w:t xml:space="preserve"> /   </w:t>
      </w:r>
      <w:r>
        <w:rPr>
          <w:rFonts w:hint="eastAsia" w:ascii="仿宋" w:hAnsi="仿宋" w:eastAsia="仿宋" w:cs="仿宋"/>
          <w:sz w:val="24"/>
        </w:rPr>
        <w:t>天内移交委托人无偿提供的房屋、设备，移交的时间和方式为：</w:t>
      </w:r>
      <w:r>
        <w:rPr>
          <w:rFonts w:hint="eastAsia" w:ascii="仿宋" w:hAnsi="仿宋" w:eastAsia="仿宋" w:cs="仿宋"/>
          <w:sz w:val="24"/>
          <w:u w:val="single"/>
        </w:rPr>
        <w:t xml:space="preserve">      /     </w:t>
      </w:r>
      <w:r>
        <w:rPr>
          <w:rFonts w:hint="eastAsia" w:ascii="仿宋" w:hAnsi="仿宋" w:eastAsia="仿宋" w:cs="仿宋"/>
          <w:sz w:val="24"/>
        </w:rPr>
        <w:t>。</w:t>
      </w:r>
    </w:p>
    <w:p>
      <w:pPr>
        <w:adjustRightInd w:val="0"/>
        <w:snapToGrid w:val="0"/>
        <w:spacing w:line="360" w:lineRule="auto"/>
        <w:rPr>
          <w:rFonts w:ascii="仿宋" w:hAnsi="仿宋" w:eastAsia="仿宋" w:cs="仿宋"/>
          <w:b/>
          <w:sz w:val="24"/>
        </w:rPr>
      </w:pPr>
      <w:r>
        <w:rPr>
          <w:rFonts w:hint="eastAsia" w:ascii="仿宋" w:hAnsi="仿宋" w:eastAsia="仿宋" w:cs="仿宋"/>
          <w:b/>
          <w:kern w:val="0"/>
          <w:sz w:val="24"/>
        </w:rPr>
        <w:t xml:space="preserve">3. 委托人义务  </w:t>
      </w:r>
    </w:p>
    <w:p>
      <w:pPr>
        <w:snapToGrid w:val="0"/>
        <w:spacing w:line="360" w:lineRule="auto"/>
        <w:rPr>
          <w:rFonts w:ascii="仿宋" w:hAnsi="仿宋" w:eastAsia="仿宋" w:cs="仿宋"/>
          <w:sz w:val="24"/>
        </w:rPr>
      </w:pPr>
      <w:r>
        <w:rPr>
          <w:rFonts w:hint="eastAsia" w:ascii="仿宋" w:hAnsi="仿宋" w:eastAsia="仿宋" w:cs="仿宋"/>
          <w:kern w:val="0"/>
          <w:sz w:val="24"/>
        </w:rPr>
        <w:t>3.1 委托人代表</w:t>
      </w:r>
    </w:p>
    <w:p>
      <w:pPr>
        <w:adjustRightInd w:val="0"/>
        <w:snapToGrid w:val="0"/>
        <w:spacing w:line="360" w:lineRule="auto"/>
        <w:ind w:firstLine="480" w:firstLineChars="200"/>
        <w:rPr>
          <w:rFonts w:ascii="仿宋" w:hAnsi="仿宋" w:eastAsia="仿宋" w:cs="仿宋"/>
          <w:sz w:val="24"/>
          <w:u w:val="single"/>
        </w:rPr>
      </w:pPr>
      <w:r>
        <w:rPr>
          <w:rFonts w:hint="eastAsia" w:ascii="仿宋" w:hAnsi="仿宋" w:eastAsia="仿宋" w:cs="仿宋"/>
          <w:sz w:val="24"/>
        </w:rPr>
        <w:t>委托人代表为：</w:t>
      </w:r>
      <w:r>
        <w:rPr>
          <w:rFonts w:hint="eastAsia" w:ascii="仿宋" w:hAnsi="仿宋" w:eastAsia="仿宋" w:cs="仿宋"/>
          <w:sz w:val="24"/>
          <w:u w:val="single"/>
        </w:rPr>
        <w:t xml:space="preserve">       </w:t>
      </w:r>
      <w:r>
        <w:rPr>
          <w:rFonts w:hint="eastAsia" w:ascii="仿宋" w:hAnsi="仿宋" w:eastAsia="仿宋" w:cs="仿宋"/>
          <w:sz w:val="24"/>
        </w:rPr>
        <w:t>。</w:t>
      </w:r>
    </w:p>
    <w:p>
      <w:pPr>
        <w:adjustRightInd w:val="0"/>
        <w:snapToGrid w:val="0"/>
        <w:spacing w:line="360" w:lineRule="auto"/>
        <w:rPr>
          <w:rFonts w:ascii="仿宋" w:hAnsi="仿宋" w:eastAsia="仿宋" w:cs="仿宋"/>
          <w:kern w:val="0"/>
          <w:sz w:val="24"/>
        </w:rPr>
      </w:pPr>
      <w:r>
        <w:rPr>
          <w:rFonts w:hint="eastAsia" w:ascii="仿宋" w:hAnsi="仿宋" w:eastAsia="仿宋" w:cs="仿宋"/>
          <w:kern w:val="0"/>
          <w:sz w:val="24"/>
        </w:rPr>
        <w:t>3.2 答复</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委托人同意在</w:t>
      </w:r>
      <w:r>
        <w:rPr>
          <w:rFonts w:hint="eastAsia" w:ascii="仿宋" w:hAnsi="仿宋" w:eastAsia="仿宋" w:cs="仿宋"/>
          <w:sz w:val="24"/>
          <w:u w:val="single"/>
        </w:rPr>
        <w:t xml:space="preserve"> 30 </w:t>
      </w:r>
      <w:r>
        <w:rPr>
          <w:rFonts w:hint="eastAsia" w:ascii="仿宋" w:hAnsi="仿宋" w:eastAsia="仿宋" w:cs="仿宋"/>
          <w:sz w:val="24"/>
        </w:rPr>
        <w:t>天内，对监理人书面提交并要求做出决定的事宜给予书面答复。</w:t>
      </w:r>
    </w:p>
    <w:p>
      <w:pPr>
        <w:snapToGrid w:val="0"/>
        <w:spacing w:line="360" w:lineRule="auto"/>
        <w:rPr>
          <w:rFonts w:ascii="仿宋" w:hAnsi="仿宋" w:eastAsia="仿宋" w:cs="仿宋"/>
          <w:b/>
          <w:bCs/>
          <w:sz w:val="24"/>
        </w:rPr>
      </w:pPr>
      <w:r>
        <w:rPr>
          <w:rFonts w:hint="eastAsia" w:ascii="仿宋" w:hAnsi="仿宋" w:eastAsia="仿宋" w:cs="仿宋"/>
          <w:b/>
          <w:bCs/>
          <w:sz w:val="24"/>
        </w:rPr>
        <w:t>4. 违约责任</w:t>
      </w:r>
    </w:p>
    <w:p>
      <w:pPr>
        <w:spacing w:line="360" w:lineRule="auto"/>
        <w:rPr>
          <w:rFonts w:ascii="仿宋" w:hAnsi="仿宋" w:eastAsia="仿宋" w:cs="仿宋"/>
          <w:kern w:val="0"/>
          <w:sz w:val="24"/>
        </w:rPr>
      </w:pPr>
      <w:r>
        <w:rPr>
          <w:rFonts w:hint="eastAsia" w:ascii="仿宋" w:hAnsi="仿宋" w:eastAsia="仿宋" w:cs="仿宋"/>
          <w:kern w:val="0"/>
          <w:sz w:val="24"/>
        </w:rPr>
        <w:t>4.1 监理人的违约责任</w:t>
      </w:r>
    </w:p>
    <w:p>
      <w:pPr>
        <w:adjustRightInd w:val="0"/>
        <w:snapToGrid w:val="0"/>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4.1.1监理人赔偿金额按下列方法确定：</w:t>
      </w:r>
    </w:p>
    <w:p>
      <w:pPr>
        <w:adjustRightInd w:val="0"/>
        <w:snapToGrid w:val="0"/>
        <w:spacing w:line="360" w:lineRule="auto"/>
        <w:ind w:firstLine="480" w:firstLineChars="200"/>
        <w:rPr>
          <w:rFonts w:ascii="仿宋" w:hAnsi="仿宋" w:eastAsia="仿宋" w:cs="仿宋"/>
          <w:kern w:val="0"/>
          <w:sz w:val="24"/>
        </w:rPr>
      </w:pPr>
      <w:r>
        <w:rPr>
          <w:rFonts w:hint="eastAsia" w:ascii="仿宋" w:hAnsi="仿宋" w:eastAsia="仿宋" w:cs="仿宋"/>
          <w:sz w:val="24"/>
        </w:rPr>
        <w:t>赔偿金＝直接经济损失×正常工作酬金÷</w:t>
      </w:r>
      <w:r>
        <w:rPr>
          <w:rFonts w:hint="eastAsia" w:ascii="仿宋" w:hAnsi="仿宋" w:eastAsia="仿宋" w:cs="仿宋"/>
          <w:kern w:val="0"/>
          <w:sz w:val="24"/>
        </w:rPr>
        <w:t>建筑安装工程费</w:t>
      </w:r>
    </w:p>
    <w:p>
      <w:pPr>
        <w:snapToGrid w:val="0"/>
        <w:spacing w:line="360" w:lineRule="auto"/>
        <w:rPr>
          <w:rFonts w:ascii="仿宋" w:hAnsi="仿宋" w:eastAsia="仿宋" w:cs="仿宋"/>
          <w:kern w:val="0"/>
          <w:sz w:val="24"/>
        </w:rPr>
      </w:pPr>
      <w:r>
        <w:rPr>
          <w:rFonts w:hint="eastAsia" w:ascii="仿宋" w:hAnsi="仿宋" w:eastAsia="仿宋" w:cs="仿宋"/>
          <w:kern w:val="0"/>
          <w:sz w:val="24"/>
        </w:rPr>
        <w:t>4.2 委托人的违约责任</w:t>
      </w:r>
    </w:p>
    <w:p>
      <w:pPr>
        <w:spacing w:line="360" w:lineRule="auto"/>
        <w:ind w:firstLine="480" w:firstLineChars="200"/>
        <w:rPr>
          <w:rFonts w:ascii="仿宋" w:hAnsi="仿宋" w:eastAsia="仿宋" w:cs="仿宋"/>
          <w:kern w:val="0"/>
          <w:sz w:val="24"/>
        </w:rPr>
      </w:pPr>
      <w:r>
        <w:rPr>
          <w:rFonts w:hint="eastAsia" w:ascii="仿宋" w:hAnsi="仿宋" w:eastAsia="仿宋" w:cs="仿宋"/>
          <w:sz w:val="24"/>
        </w:rPr>
        <w:t>4.2.1 委托人</w:t>
      </w:r>
      <w:r>
        <w:rPr>
          <w:rFonts w:hint="eastAsia" w:ascii="仿宋" w:hAnsi="仿宋" w:eastAsia="仿宋" w:cs="仿宋"/>
          <w:kern w:val="0"/>
          <w:sz w:val="24"/>
        </w:rPr>
        <w:t>逾期付款利息按下列方法确定：</w:t>
      </w:r>
    </w:p>
    <w:p>
      <w:pPr>
        <w:spacing w:line="360" w:lineRule="auto"/>
        <w:ind w:firstLine="480" w:firstLineChars="200"/>
        <w:rPr>
          <w:rFonts w:ascii="仿宋" w:hAnsi="仿宋" w:eastAsia="仿宋" w:cs="仿宋"/>
          <w:sz w:val="24"/>
        </w:rPr>
      </w:pPr>
      <w:r>
        <w:rPr>
          <w:rFonts w:hint="eastAsia" w:ascii="仿宋" w:hAnsi="仿宋" w:eastAsia="仿宋" w:cs="仿宋"/>
          <w:sz w:val="24"/>
        </w:rPr>
        <w:t>逾期付款利息＝当期应付款总额×银行同期贷款利率×拖延支付天数，但委托人已按合同约定时间将付款申请上报予政府相关部门，而相关部门没有及时支付的，委托人不承担违约责任。</w:t>
      </w:r>
    </w:p>
    <w:p>
      <w:pPr>
        <w:snapToGrid w:val="0"/>
        <w:spacing w:line="360" w:lineRule="auto"/>
        <w:rPr>
          <w:rFonts w:ascii="仿宋" w:hAnsi="仿宋" w:eastAsia="仿宋" w:cs="仿宋"/>
          <w:b/>
          <w:sz w:val="24"/>
        </w:rPr>
      </w:pPr>
      <w:r>
        <w:rPr>
          <w:rFonts w:hint="eastAsia" w:ascii="仿宋" w:hAnsi="仿宋" w:eastAsia="仿宋" w:cs="仿宋"/>
          <w:b/>
          <w:bCs/>
          <w:sz w:val="24"/>
        </w:rPr>
        <w:t>5. 支付</w:t>
      </w:r>
    </w:p>
    <w:p>
      <w:pPr>
        <w:snapToGrid w:val="0"/>
        <w:spacing w:line="360" w:lineRule="auto"/>
        <w:rPr>
          <w:rFonts w:ascii="仿宋" w:hAnsi="仿宋" w:eastAsia="仿宋" w:cs="仿宋"/>
          <w:bCs/>
          <w:sz w:val="24"/>
        </w:rPr>
      </w:pPr>
      <w:r>
        <w:rPr>
          <w:rFonts w:hint="eastAsia" w:ascii="仿宋" w:hAnsi="仿宋" w:eastAsia="仿宋" w:cs="仿宋"/>
          <w:sz w:val="24"/>
        </w:rPr>
        <w:t xml:space="preserve">5.1 </w:t>
      </w:r>
      <w:r>
        <w:rPr>
          <w:rFonts w:hint="eastAsia" w:ascii="仿宋" w:hAnsi="仿宋" w:eastAsia="仿宋" w:cs="仿宋"/>
          <w:bCs/>
          <w:sz w:val="24"/>
        </w:rPr>
        <w:t>支付货币</w:t>
      </w:r>
    </w:p>
    <w:p>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币种为：</w:t>
      </w:r>
      <w:r>
        <w:rPr>
          <w:rFonts w:hint="eastAsia" w:ascii="仿宋" w:hAnsi="仿宋" w:eastAsia="仿宋" w:cs="仿宋"/>
          <w:sz w:val="24"/>
          <w:u w:val="single"/>
        </w:rPr>
        <w:t xml:space="preserve">   人民币  </w:t>
      </w:r>
      <w:r>
        <w:rPr>
          <w:rFonts w:hint="eastAsia" w:ascii="仿宋" w:hAnsi="仿宋" w:eastAsia="仿宋" w:cs="仿宋"/>
          <w:sz w:val="24"/>
        </w:rPr>
        <w:t>比例为：</w:t>
      </w:r>
      <w:r>
        <w:rPr>
          <w:rFonts w:hint="eastAsia" w:ascii="仿宋" w:hAnsi="仿宋" w:eastAsia="仿宋" w:cs="仿宋"/>
          <w:sz w:val="24"/>
          <w:u w:val="single"/>
        </w:rPr>
        <w:t xml:space="preserve"> 100%   </w:t>
      </w:r>
      <w:r>
        <w:rPr>
          <w:rFonts w:hint="eastAsia" w:ascii="仿宋" w:hAnsi="仿宋" w:eastAsia="仿宋" w:cs="仿宋"/>
          <w:sz w:val="24"/>
        </w:rPr>
        <w:t>汇率为：</w:t>
      </w:r>
      <w:r>
        <w:rPr>
          <w:rFonts w:hint="eastAsia" w:ascii="仿宋" w:hAnsi="仿宋" w:eastAsia="仿宋" w:cs="仿宋"/>
          <w:sz w:val="24"/>
          <w:u w:val="single"/>
        </w:rPr>
        <w:t xml:space="preserve">  / </w:t>
      </w:r>
      <w:r>
        <w:rPr>
          <w:rFonts w:hint="eastAsia" w:ascii="仿宋" w:hAnsi="仿宋" w:eastAsia="仿宋" w:cs="仿宋"/>
          <w:sz w:val="24"/>
        </w:rPr>
        <w:t xml:space="preserve">。 </w:t>
      </w:r>
    </w:p>
    <w:p>
      <w:pPr>
        <w:snapToGrid w:val="0"/>
        <w:spacing w:line="360" w:lineRule="auto"/>
        <w:rPr>
          <w:rFonts w:ascii="仿宋" w:hAnsi="仿宋" w:eastAsia="仿宋" w:cs="仿宋"/>
          <w:kern w:val="0"/>
          <w:sz w:val="24"/>
        </w:rPr>
      </w:pPr>
      <w:r>
        <w:rPr>
          <w:rFonts w:hint="eastAsia" w:ascii="仿宋" w:hAnsi="仿宋" w:eastAsia="仿宋" w:cs="仿宋"/>
          <w:kern w:val="0"/>
          <w:sz w:val="24"/>
        </w:rPr>
        <w:t>5.</w:t>
      </w:r>
      <w:r>
        <w:rPr>
          <w:rFonts w:hint="eastAsia" w:ascii="仿宋" w:hAnsi="仿宋" w:eastAsia="仿宋" w:cs="仿宋"/>
          <w:kern w:val="0"/>
          <w:sz w:val="24"/>
          <w:lang w:val="en-US" w:eastAsia="zh-CN"/>
        </w:rPr>
        <w:t>3</w:t>
      </w:r>
      <w:r>
        <w:rPr>
          <w:rFonts w:hint="eastAsia" w:ascii="仿宋" w:hAnsi="仿宋" w:eastAsia="仿宋" w:cs="仿宋"/>
          <w:kern w:val="0"/>
          <w:sz w:val="24"/>
        </w:rPr>
        <w:t xml:space="preserve"> 支付酬金</w:t>
      </w:r>
    </w:p>
    <w:p>
      <w:pPr>
        <w:snapToGrid w:val="0"/>
        <w:spacing w:line="360" w:lineRule="auto"/>
        <w:rPr>
          <w:rFonts w:ascii="仿宋" w:hAnsi="仿宋" w:eastAsia="仿宋" w:cs="仿宋"/>
          <w:kern w:val="0"/>
          <w:sz w:val="24"/>
        </w:rPr>
      </w:pPr>
      <w:r>
        <w:rPr>
          <w:rFonts w:hint="eastAsia" w:ascii="仿宋" w:hAnsi="仿宋" w:eastAsia="仿宋" w:cs="仿宋"/>
          <w:kern w:val="0"/>
          <w:sz w:val="24"/>
        </w:rPr>
        <w:t xml:space="preserve">    本条款修正为：</w:t>
      </w:r>
    </w:p>
    <w:p>
      <w:pPr>
        <w:snapToGrid w:val="0"/>
        <w:spacing w:line="360" w:lineRule="auto"/>
        <w:rPr>
          <w:rFonts w:ascii="仿宋" w:hAnsi="仿宋" w:eastAsia="仿宋" w:cs="仿宋"/>
          <w:kern w:val="0"/>
          <w:sz w:val="24"/>
        </w:rPr>
      </w:pPr>
      <w:r>
        <w:rPr>
          <w:rFonts w:hint="eastAsia" w:ascii="仿宋" w:hAnsi="仿宋" w:eastAsia="仿宋" w:cs="仿宋"/>
          <w:kern w:val="0"/>
          <w:sz w:val="24"/>
        </w:rPr>
        <w:t xml:space="preserve">    本项目监理费用支付根据工程完成情况，按月申请支付监理费，具体支付办法如下：</w:t>
      </w:r>
    </w:p>
    <w:p>
      <w:pPr>
        <w:snapToGrid w:val="0"/>
        <w:spacing w:line="360" w:lineRule="auto"/>
        <w:ind w:firstLine="240" w:firstLineChars="100"/>
        <w:rPr>
          <w:rFonts w:ascii="仿宋" w:hAnsi="仿宋" w:eastAsia="仿宋" w:cs="仿宋"/>
          <w:kern w:val="0"/>
          <w:sz w:val="24"/>
        </w:rPr>
      </w:pPr>
      <w:r>
        <w:rPr>
          <w:rFonts w:hint="eastAsia" w:ascii="仿宋" w:hAnsi="仿宋" w:eastAsia="仿宋" w:cs="仿宋"/>
          <w:kern w:val="0"/>
          <w:sz w:val="24"/>
        </w:rPr>
        <w:t xml:space="preserve">  5.</w:t>
      </w:r>
      <w:r>
        <w:rPr>
          <w:rFonts w:hint="eastAsia" w:ascii="仿宋" w:hAnsi="仿宋" w:eastAsia="仿宋" w:cs="仿宋"/>
          <w:kern w:val="0"/>
          <w:sz w:val="24"/>
          <w:lang w:val="en-US" w:eastAsia="zh-CN"/>
        </w:rPr>
        <w:t>3</w:t>
      </w:r>
      <w:r>
        <w:rPr>
          <w:rFonts w:hint="eastAsia" w:ascii="仿宋" w:hAnsi="仿宋" w:eastAsia="仿宋" w:cs="仿宋"/>
          <w:kern w:val="0"/>
          <w:sz w:val="24"/>
        </w:rPr>
        <w:t>.1施工阶段，按施工进度对应的比例每月向有关部门申请支付至监理酬金的80%；</w:t>
      </w:r>
    </w:p>
    <w:p>
      <w:pPr>
        <w:snapToGrid w:val="0"/>
        <w:spacing w:line="360" w:lineRule="auto"/>
        <w:rPr>
          <w:rFonts w:ascii="仿宋" w:hAnsi="仿宋" w:eastAsia="仿宋" w:cs="仿宋"/>
          <w:kern w:val="0"/>
          <w:sz w:val="24"/>
        </w:rPr>
      </w:pPr>
      <w:r>
        <w:rPr>
          <w:rFonts w:hint="eastAsia" w:ascii="仿宋" w:hAnsi="仿宋" w:eastAsia="仿宋" w:cs="仿宋"/>
          <w:kern w:val="0"/>
          <w:sz w:val="24"/>
        </w:rPr>
        <w:t xml:space="preserve">    5.</w:t>
      </w:r>
      <w:r>
        <w:rPr>
          <w:rFonts w:hint="eastAsia" w:ascii="仿宋" w:hAnsi="仿宋" w:eastAsia="仿宋" w:cs="仿宋"/>
          <w:kern w:val="0"/>
          <w:sz w:val="24"/>
          <w:lang w:val="en-US" w:eastAsia="zh-CN"/>
        </w:rPr>
        <w:t>3</w:t>
      </w:r>
      <w:r>
        <w:rPr>
          <w:rFonts w:hint="eastAsia" w:ascii="仿宋" w:hAnsi="仿宋" w:eastAsia="仿宋" w:cs="仿宋"/>
          <w:kern w:val="0"/>
          <w:sz w:val="24"/>
        </w:rPr>
        <w:t>.2竣工验收合格后支付至已完工工程部分监理酬金的85%；</w:t>
      </w:r>
    </w:p>
    <w:p>
      <w:pPr>
        <w:snapToGrid w:val="0"/>
        <w:spacing w:line="360" w:lineRule="auto"/>
        <w:ind w:firstLine="240" w:firstLineChars="100"/>
        <w:rPr>
          <w:rFonts w:ascii="仿宋" w:hAnsi="仿宋" w:eastAsia="仿宋" w:cs="仿宋"/>
          <w:kern w:val="0"/>
          <w:sz w:val="24"/>
        </w:rPr>
      </w:pPr>
      <w:r>
        <w:rPr>
          <w:rFonts w:hint="eastAsia" w:ascii="仿宋" w:hAnsi="仿宋" w:eastAsia="仿宋" w:cs="仿宋"/>
          <w:kern w:val="0"/>
          <w:sz w:val="24"/>
        </w:rPr>
        <w:t xml:space="preserve">  5.</w:t>
      </w:r>
      <w:r>
        <w:rPr>
          <w:rFonts w:hint="eastAsia" w:ascii="仿宋" w:hAnsi="仿宋" w:eastAsia="仿宋" w:cs="仿宋"/>
          <w:kern w:val="0"/>
          <w:sz w:val="24"/>
          <w:lang w:val="en-US" w:eastAsia="zh-CN"/>
        </w:rPr>
        <w:t>3</w:t>
      </w:r>
      <w:r>
        <w:rPr>
          <w:rFonts w:hint="eastAsia" w:ascii="仿宋" w:hAnsi="仿宋" w:eastAsia="仿宋" w:cs="仿宋"/>
          <w:kern w:val="0"/>
          <w:sz w:val="24"/>
        </w:rPr>
        <w:t>.3</w:t>
      </w:r>
      <w:r>
        <w:rPr>
          <w:rFonts w:hint="eastAsia" w:ascii="仿宋" w:hAnsi="仿宋" w:eastAsia="仿宋" w:cs="仿宋"/>
          <w:sz w:val="24"/>
        </w:rPr>
        <w:t>监理审核完成相应施工标段的结算后，支付至对应监理酬金的90%；</w:t>
      </w:r>
    </w:p>
    <w:p>
      <w:pPr>
        <w:snapToGrid w:val="0"/>
        <w:spacing w:line="360" w:lineRule="auto"/>
        <w:ind w:firstLine="240" w:firstLineChars="100"/>
        <w:rPr>
          <w:rFonts w:ascii="仿宋" w:hAnsi="仿宋" w:eastAsia="仿宋" w:cs="仿宋"/>
          <w:kern w:val="0"/>
          <w:sz w:val="24"/>
        </w:rPr>
      </w:pPr>
      <w:r>
        <w:rPr>
          <w:rFonts w:hint="eastAsia" w:ascii="仿宋" w:hAnsi="仿宋" w:eastAsia="仿宋" w:cs="仿宋"/>
          <w:kern w:val="0"/>
          <w:sz w:val="24"/>
        </w:rPr>
        <w:t xml:space="preserve">  5.</w:t>
      </w:r>
      <w:r>
        <w:rPr>
          <w:rFonts w:hint="eastAsia" w:ascii="仿宋" w:hAnsi="仿宋" w:eastAsia="仿宋" w:cs="仿宋"/>
          <w:kern w:val="0"/>
          <w:sz w:val="24"/>
          <w:lang w:val="en-US" w:eastAsia="zh-CN"/>
        </w:rPr>
        <w:t>3</w:t>
      </w:r>
      <w:r>
        <w:rPr>
          <w:rFonts w:hint="eastAsia" w:ascii="仿宋" w:hAnsi="仿宋" w:eastAsia="仿宋" w:cs="仿宋"/>
          <w:kern w:val="0"/>
          <w:sz w:val="24"/>
        </w:rPr>
        <w:t>.4监理结算在竣工验收合格、审核完成施工竣工结算且监理资料移交档案馆并办理备案手续之日起90日之内完成，结算后支付至监理结算价的95%；</w:t>
      </w:r>
    </w:p>
    <w:p>
      <w:pPr>
        <w:snapToGrid w:val="0"/>
        <w:spacing w:line="360" w:lineRule="auto"/>
        <w:ind w:firstLine="240" w:firstLineChars="100"/>
        <w:rPr>
          <w:rFonts w:hint="eastAsia" w:ascii="仿宋" w:hAnsi="仿宋" w:eastAsia="仿宋" w:cs="仿宋"/>
          <w:kern w:val="0"/>
          <w:sz w:val="24"/>
        </w:rPr>
      </w:pPr>
      <w:r>
        <w:rPr>
          <w:rFonts w:hint="eastAsia" w:ascii="仿宋" w:hAnsi="仿宋" w:eastAsia="仿宋" w:cs="仿宋"/>
          <w:kern w:val="0"/>
          <w:sz w:val="24"/>
        </w:rPr>
        <w:t xml:space="preserve">  5.</w:t>
      </w:r>
      <w:r>
        <w:rPr>
          <w:rFonts w:hint="eastAsia" w:ascii="仿宋" w:hAnsi="仿宋" w:eastAsia="仿宋" w:cs="仿宋"/>
          <w:kern w:val="0"/>
          <w:sz w:val="24"/>
          <w:lang w:val="en-US" w:eastAsia="zh-CN"/>
        </w:rPr>
        <w:t>3</w:t>
      </w:r>
      <w:r>
        <w:rPr>
          <w:rFonts w:hint="eastAsia" w:ascii="仿宋" w:hAnsi="仿宋" w:eastAsia="仿宋" w:cs="仿宋"/>
          <w:kern w:val="0"/>
          <w:sz w:val="24"/>
        </w:rPr>
        <w:t>.5项目保修期满并验收合格，进行财务决算后，付清监理酬金结算价的剩余款项。</w:t>
      </w:r>
    </w:p>
    <w:p>
      <w:pPr>
        <w:snapToGrid w:val="0"/>
        <w:spacing w:line="360" w:lineRule="auto"/>
        <w:ind w:firstLine="240" w:firstLineChars="100"/>
        <w:rPr>
          <w:rFonts w:hint="eastAsia" w:ascii="仿宋" w:hAnsi="仿宋" w:eastAsia="仿宋" w:cs="仿宋"/>
          <w:kern w:val="0"/>
          <w:sz w:val="24"/>
        </w:rPr>
      </w:pPr>
      <w:r>
        <w:rPr>
          <w:rFonts w:hint="eastAsia" w:ascii="仿宋" w:hAnsi="仿宋" w:eastAsia="仿宋" w:cs="仿宋"/>
          <w:color w:val="auto"/>
          <w:kern w:val="0"/>
          <w:sz w:val="24"/>
          <w:szCs w:val="20"/>
          <w:highlight w:val="none"/>
          <w:lang w:val="en-US" w:eastAsia="zh-CN"/>
        </w:rPr>
        <w:t xml:space="preserve">  5.3.6监理人凭发票办理请款手续。</w:t>
      </w:r>
    </w:p>
    <w:p>
      <w:pPr>
        <w:snapToGrid w:val="0"/>
        <w:spacing w:line="360" w:lineRule="auto"/>
        <w:ind w:firstLine="240" w:firstLineChars="100"/>
        <w:rPr>
          <w:rFonts w:ascii="仿宋" w:hAnsi="仿宋" w:eastAsia="仿宋" w:cs="仿宋"/>
          <w:kern w:val="0"/>
          <w:sz w:val="24"/>
        </w:rPr>
      </w:pPr>
      <w:r>
        <w:rPr>
          <w:rFonts w:hint="eastAsia" w:ascii="仿宋" w:hAnsi="仿宋" w:eastAsia="仿宋" w:cs="仿宋"/>
          <w:kern w:val="0"/>
          <w:sz w:val="24"/>
        </w:rPr>
        <w:t>增加5.</w:t>
      </w:r>
      <w:r>
        <w:rPr>
          <w:rFonts w:hint="eastAsia" w:ascii="仿宋" w:hAnsi="仿宋" w:eastAsia="仿宋" w:cs="仿宋"/>
          <w:kern w:val="0"/>
          <w:sz w:val="24"/>
          <w:lang w:val="en-US" w:eastAsia="zh-CN"/>
        </w:rPr>
        <w:t>5</w:t>
      </w:r>
      <w:r>
        <w:rPr>
          <w:rFonts w:hint="eastAsia" w:ascii="仿宋" w:hAnsi="仿宋" w:eastAsia="仿宋" w:cs="仿宋"/>
          <w:kern w:val="0"/>
          <w:sz w:val="24"/>
        </w:rPr>
        <w:t>条</w:t>
      </w:r>
    </w:p>
    <w:p>
      <w:pPr>
        <w:snapToGrid w:val="0"/>
        <w:spacing w:line="360" w:lineRule="auto"/>
        <w:ind w:firstLine="240" w:firstLineChars="100"/>
        <w:rPr>
          <w:rFonts w:ascii="仿宋" w:hAnsi="仿宋" w:eastAsia="仿宋" w:cs="仿宋"/>
          <w:kern w:val="0"/>
          <w:sz w:val="24"/>
        </w:rPr>
      </w:pPr>
      <w:r>
        <w:rPr>
          <w:rFonts w:hint="eastAsia" w:ascii="仿宋" w:hAnsi="仿宋" w:eastAsia="仿宋" w:cs="仿宋"/>
          <w:kern w:val="0"/>
          <w:sz w:val="24"/>
        </w:rPr>
        <w:t xml:space="preserve">  监理费结算价=（中标价/监理费取费基数</w:t>
      </w:r>
      <w:r>
        <w:rPr>
          <w:rFonts w:hint="eastAsia" w:ascii="仿宋" w:hAnsi="仿宋" w:eastAsia="仿宋" w:cs="仿宋"/>
          <w:kern w:val="0"/>
          <w:sz w:val="24"/>
          <w:lang w:val="en-US" w:eastAsia="zh-CN"/>
        </w:rPr>
        <w:t>25346.68</w:t>
      </w:r>
      <w:r>
        <w:rPr>
          <w:rFonts w:hint="eastAsia" w:ascii="仿宋" w:hAnsi="仿宋" w:eastAsia="仿宋" w:cs="仿宋"/>
          <w:kern w:val="0"/>
          <w:sz w:val="24"/>
        </w:rPr>
        <w:t>万元）×经相关部门审定的预算建安费。</w:t>
      </w:r>
      <w:r>
        <w:rPr>
          <w:rFonts w:hint="eastAsia" w:ascii="仿宋" w:hAnsi="仿宋" w:eastAsia="仿宋" w:cs="仿宋"/>
          <w:kern w:val="0"/>
          <w:sz w:val="24"/>
          <w:lang w:eastAsia="zh-CN"/>
        </w:rPr>
        <w:t>如按上述结算原则计算出的监理费结算价超出财政部门批复的预算监理费，则最终支付至预算批复的监理费金额，超出部分不再支付。</w:t>
      </w:r>
    </w:p>
    <w:p>
      <w:pPr>
        <w:snapToGrid w:val="0"/>
        <w:spacing w:line="360" w:lineRule="auto"/>
        <w:rPr>
          <w:rFonts w:ascii="仿宋" w:hAnsi="仿宋" w:eastAsia="仿宋" w:cs="仿宋"/>
          <w:b/>
          <w:bCs/>
          <w:sz w:val="24"/>
        </w:rPr>
      </w:pPr>
      <w:r>
        <w:rPr>
          <w:rFonts w:hint="eastAsia" w:ascii="仿宋" w:hAnsi="仿宋" w:eastAsia="仿宋" w:cs="仿宋"/>
          <w:bCs/>
          <w:sz w:val="24"/>
        </w:rPr>
        <w:t>6</w:t>
      </w:r>
      <w:r>
        <w:rPr>
          <w:rFonts w:hint="eastAsia" w:ascii="仿宋" w:hAnsi="仿宋" w:eastAsia="仿宋" w:cs="仿宋"/>
          <w:b/>
          <w:bCs/>
          <w:sz w:val="24"/>
        </w:rPr>
        <w:t>. 合同生效、变更、暂停、解除与终止</w:t>
      </w:r>
    </w:p>
    <w:p>
      <w:pPr>
        <w:adjustRightInd w:val="0"/>
        <w:snapToGrid w:val="0"/>
        <w:spacing w:line="360" w:lineRule="auto"/>
        <w:rPr>
          <w:rFonts w:ascii="仿宋" w:hAnsi="仿宋" w:eastAsia="仿宋" w:cs="仿宋"/>
          <w:sz w:val="24"/>
        </w:rPr>
      </w:pPr>
      <w:r>
        <w:rPr>
          <w:rFonts w:hint="eastAsia" w:ascii="仿宋" w:hAnsi="仿宋" w:eastAsia="仿宋" w:cs="仿宋"/>
          <w:sz w:val="24"/>
        </w:rPr>
        <w:t>6.1 生效</w:t>
      </w:r>
    </w:p>
    <w:p>
      <w:pPr>
        <w:adjustRightInd w:val="0"/>
        <w:snapToGrid w:val="0"/>
        <w:spacing w:line="360" w:lineRule="auto"/>
        <w:ind w:firstLine="480"/>
        <w:rPr>
          <w:rFonts w:ascii="仿宋" w:hAnsi="仿宋" w:eastAsia="仿宋" w:cs="仿宋"/>
          <w:sz w:val="24"/>
        </w:rPr>
      </w:pPr>
      <w:r>
        <w:rPr>
          <w:rFonts w:hint="eastAsia" w:ascii="仿宋" w:hAnsi="仿宋" w:eastAsia="仿宋" w:cs="仿宋"/>
          <w:sz w:val="24"/>
        </w:rPr>
        <w:t>本合同生效条件：</w:t>
      </w:r>
      <w:r>
        <w:rPr>
          <w:rFonts w:hint="eastAsia" w:ascii="仿宋" w:hAnsi="仿宋" w:eastAsia="仿宋" w:cs="仿宋"/>
          <w:sz w:val="24"/>
          <w:u w:val="single"/>
        </w:rPr>
        <w:t xml:space="preserve"> 本合同自双方盖章，签字之日起生效。</w:t>
      </w:r>
    </w:p>
    <w:p>
      <w:pPr>
        <w:adjustRightInd w:val="0"/>
        <w:snapToGrid w:val="0"/>
        <w:spacing w:line="360" w:lineRule="auto"/>
        <w:rPr>
          <w:rFonts w:ascii="仿宋" w:hAnsi="仿宋" w:eastAsia="仿宋" w:cs="仿宋"/>
          <w:sz w:val="24"/>
        </w:rPr>
      </w:pPr>
      <w:r>
        <w:rPr>
          <w:rFonts w:hint="eastAsia" w:ascii="仿宋" w:hAnsi="仿宋" w:eastAsia="仿宋" w:cs="仿宋"/>
          <w:sz w:val="24"/>
        </w:rPr>
        <w:t>6.2 变更</w:t>
      </w:r>
    </w:p>
    <w:p>
      <w:pPr>
        <w:adjustRightInd w:val="0"/>
        <w:snapToGrid w:val="0"/>
        <w:spacing w:line="360" w:lineRule="auto"/>
        <w:ind w:firstLine="480" w:firstLineChars="200"/>
        <w:rPr>
          <w:rFonts w:ascii="仿宋" w:hAnsi="仿宋" w:eastAsia="仿宋" w:cs="仿宋"/>
          <w:kern w:val="0"/>
          <w:sz w:val="24"/>
        </w:rPr>
      </w:pPr>
      <w:r>
        <w:rPr>
          <w:rFonts w:hint="eastAsia" w:ascii="仿宋" w:hAnsi="仿宋" w:eastAsia="仿宋" w:cs="仿宋"/>
          <w:sz w:val="24"/>
        </w:rPr>
        <w:t>6.2.</w:t>
      </w:r>
      <w:r>
        <w:rPr>
          <w:rFonts w:hint="eastAsia" w:ascii="仿宋" w:hAnsi="仿宋" w:eastAsia="仿宋" w:cs="仿宋"/>
          <w:sz w:val="24"/>
          <w:lang w:val="en-US" w:eastAsia="zh-CN"/>
        </w:rPr>
        <w:t>2</w:t>
      </w:r>
      <w:r>
        <w:rPr>
          <w:rFonts w:hint="eastAsia" w:ascii="仿宋" w:hAnsi="仿宋" w:eastAsia="仿宋" w:cs="仿宋"/>
          <w:sz w:val="24"/>
        </w:rPr>
        <w:t xml:space="preserve"> 除不可抗力外，因非监理人原因导致本合同期限延长时，附加工作酬金按下列方法确定：</w:t>
      </w:r>
      <w:r>
        <w:rPr>
          <w:rFonts w:hint="eastAsia" w:ascii="仿宋" w:hAnsi="仿宋" w:eastAsia="仿宋" w:cs="仿宋"/>
          <w:sz w:val="24"/>
          <w:u w:val="single"/>
        </w:rPr>
        <w:t xml:space="preserve">         /             </w:t>
      </w:r>
      <w:r>
        <w:rPr>
          <w:rFonts w:hint="eastAsia" w:ascii="仿宋" w:hAnsi="仿宋" w:eastAsia="仿宋" w:cs="仿宋"/>
          <w:kern w:val="0"/>
          <w:sz w:val="24"/>
        </w:rPr>
        <w:t>。</w:t>
      </w:r>
    </w:p>
    <w:p>
      <w:pPr>
        <w:snapToGrid w:val="0"/>
        <w:spacing w:line="360" w:lineRule="auto"/>
        <w:ind w:firstLine="480" w:firstLineChars="200"/>
        <w:rPr>
          <w:rFonts w:ascii="仿宋" w:hAnsi="仿宋" w:eastAsia="仿宋" w:cs="仿宋"/>
          <w:kern w:val="0"/>
          <w:sz w:val="24"/>
        </w:rPr>
      </w:pPr>
      <w:r>
        <w:rPr>
          <w:rFonts w:hint="eastAsia" w:ascii="仿宋" w:hAnsi="仿宋" w:eastAsia="仿宋" w:cs="仿宋"/>
          <w:sz w:val="24"/>
        </w:rPr>
        <w:t>6.2.</w:t>
      </w:r>
      <w:r>
        <w:rPr>
          <w:rFonts w:hint="eastAsia" w:ascii="仿宋" w:hAnsi="仿宋" w:eastAsia="仿宋" w:cs="仿宋"/>
          <w:sz w:val="24"/>
          <w:lang w:val="en-US" w:eastAsia="zh-CN"/>
        </w:rPr>
        <w:t>3</w:t>
      </w:r>
      <w:r>
        <w:rPr>
          <w:rFonts w:hint="eastAsia" w:ascii="仿宋" w:hAnsi="仿宋" w:eastAsia="仿宋" w:cs="仿宋"/>
          <w:sz w:val="24"/>
        </w:rPr>
        <w:t>附加工作酬金按下列方法确定：</w:t>
      </w:r>
      <w:r>
        <w:rPr>
          <w:rFonts w:hint="eastAsia" w:ascii="仿宋" w:hAnsi="仿宋" w:eastAsia="仿宋" w:cs="仿宋"/>
          <w:sz w:val="24"/>
          <w:u w:val="single"/>
        </w:rPr>
        <w:t xml:space="preserve">        </w:t>
      </w:r>
      <w:r>
        <w:rPr>
          <w:rFonts w:hint="eastAsia" w:ascii="仿宋" w:hAnsi="仿宋" w:eastAsia="仿宋" w:cs="仿宋"/>
          <w:kern w:val="0"/>
          <w:sz w:val="24"/>
          <w:u w:val="single"/>
        </w:rPr>
        <w:t xml:space="preserve">/          </w:t>
      </w:r>
      <w:r>
        <w:rPr>
          <w:rFonts w:hint="eastAsia" w:ascii="仿宋" w:hAnsi="仿宋" w:eastAsia="仿宋" w:cs="仿宋"/>
          <w:kern w:val="0"/>
          <w:sz w:val="24"/>
        </w:rPr>
        <w:t>。</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6.2.</w:t>
      </w:r>
      <w:r>
        <w:rPr>
          <w:rFonts w:hint="eastAsia" w:ascii="仿宋" w:hAnsi="仿宋" w:eastAsia="仿宋" w:cs="仿宋"/>
          <w:sz w:val="24"/>
          <w:lang w:val="en-US" w:eastAsia="zh-CN"/>
        </w:rPr>
        <w:t>5</w:t>
      </w:r>
      <w:r>
        <w:rPr>
          <w:rFonts w:hint="eastAsia" w:ascii="仿宋" w:hAnsi="仿宋" w:eastAsia="仿宋" w:cs="仿宋"/>
          <w:sz w:val="24"/>
        </w:rPr>
        <w:t xml:space="preserve"> 正常工作酬金增加额按下列方法确定： </w:t>
      </w:r>
    </w:p>
    <w:p>
      <w:pPr>
        <w:adjustRightInd w:val="0"/>
        <w:snapToGrid w:val="0"/>
        <w:spacing w:line="360" w:lineRule="auto"/>
        <w:ind w:firstLine="480"/>
        <w:rPr>
          <w:rFonts w:ascii="仿宋" w:hAnsi="仿宋" w:eastAsia="仿宋" w:cs="仿宋"/>
          <w:kern w:val="0"/>
          <w:sz w:val="24"/>
        </w:rPr>
      </w:pPr>
      <w:r>
        <w:rPr>
          <w:rFonts w:hint="eastAsia" w:ascii="仿宋" w:hAnsi="仿宋" w:eastAsia="仿宋" w:cs="仿宋"/>
          <w:sz w:val="24"/>
        </w:rPr>
        <w:t>正常工作酬金增加额</w:t>
      </w:r>
      <w:r>
        <w:rPr>
          <w:rFonts w:hint="eastAsia" w:ascii="仿宋" w:hAnsi="仿宋" w:eastAsia="仿宋" w:cs="仿宋"/>
          <w:kern w:val="0"/>
          <w:sz w:val="24"/>
        </w:rPr>
        <w:t>=</w:t>
      </w:r>
      <w:r>
        <w:rPr>
          <w:rFonts w:hint="eastAsia" w:ascii="仿宋" w:hAnsi="仿宋" w:eastAsia="仿宋" w:cs="仿宋"/>
          <w:sz w:val="24"/>
        </w:rPr>
        <w:t>建筑安装工程费</w:t>
      </w:r>
      <w:r>
        <w:rPr>
          <w:rFonts w:hint="eastAsia" w:ascii="仿宋" w:hAnsi="仿宋" w:eastAsia="仿宋" w:cs="仿宋"/>
          <w:kern w:val="0"/>
          <w:sz w:val="24"/>
        </w:rPr>
        <w:t>增加额×正常工作酬金÷建筑安装工程费</w:t>
      </w:r>
    </w:p>
    <w:p>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6.2.</w:t>
      </w:r>
      <w:r>
        <w:rPr>
          <w:rFonts w:hint="eastAsia" w:ascii="仿宋" w:hAnsi="仿宋" w:eastAsia="仿宋" w:cs="仿宋"/>
          <w:sz w:val="24"/>
          <w:lang w:val="en-US" w:eastAsia="zh-CN"/>
        </w:rPr>
        <w:t>6</w:t>
      </w:r>
      <w:r>
        <w:rPr>
          <w:rFonts w:hint="eastAsia" w:ascii="仿宋" w:hAnsi="仿宋" w:eastAsia="仿宋" w:cs="仿宋"/>
          <w:sz w:val="24"/>
        </w:rPr>
        <w:t>因工程规模、监理范围的变化导致监理人的正常工作量减少时，按减少工作量的比例从协议书约定的正常工作酬金中扣减相同比例的酬金。</w:t>
      </w:r>
    </w:p>
    <w:p>
      <w:pPr>
        <w:snapToGrid w:val="0"/>
        <w:spacing w:line="360" w:lineRule="auto"/>
        <w:rPr>
          <w:rFonts w:ascii="仿宋" w:hAnsi="仿宋" w:eastAsia="仿宋" w:cs="仿宋"/>
          <w:b/>
          <w:sz w:val="24"/>
        </w:rPr>
      </w:pPr>
      <w:r>
        <w:rPr>
          <w:rFonts w:hint="eastAsia" w:ascii="仿宋" w:hAnsi="仿宋" w:eastAsia="仿宋" w:cs="仿宋"/>
          <w:b/>
          <w:bCs/>
          <w:sz w:val="24"/>
        </w:rPr>
        <w:t>7. 争议解决</w:t>
      </w:r>
    </w:p>
    <w:p>
      <w:pPr>
        <w:snapToGrid w:val="0"/>
        <w:spacing w:line="360" w:lineRule="auto"/>
        <w:rPr>
          <w:rFonts w:ascii="仿宋" w:hAnsi="仿宋" w:eastAsia="仿宋" w:cs="仿宋"/>
          <w:sz w:val="24"/>
        </w:rPr>
      </w:pPr>
      <w:r>
        <w:rPr>
          <w:rFonts w:hint="eastAsia" w:ascii="仿宋" w:hAnsi="仿宋" w:eastAsia="仿宋" w:cs="仿宋"/>
          <w:sz w:val="24"/>
        </w:rPr>
        <w:t xml:space="preserve">7.1 </w:t>
      </w:r>
      <w:r>
        <w:rPr>
          <w:rFonts w:hint="eastAsia" w:ascii="仿宋" w:hAnsi="仿宋" w:eastAsia="仿宋" w:cs="仿宋"/>
          <w:bCs/>
          <w:sz w:val="24"/>
        </w:rPr>
        <w:t>调解</w:t>
      </w:r>
    </w:p>
    <w:p>
      <w:pPr>
        <w:snapToGrid w:val="0"/>
        <w:spacing w:line="360" w:lineRule="auto"/>
        <w:ind w:firstLine="470" w:firstLineChars="196"/>
        <w:rPr>
          <w:rFonts w:ascii="仿宋" w:hAnsi="仿宋" w:eastAsia="仿宋" w:cs="仿宋"/>
          <w:sz w:val="24"/>
        </w:rPr>
      </w:pPr>
      <w:r>
        <w:rPr>
          <w:rFonts w:hint="eastAsia" w:ascii="仿宋" w:hAnsi="仿宋" w:eastAsia="仿宋" w:cs="仿宋"/>
          <w:sz w:val="24"/>
        </w:rPr>
        <w:t>本合同争议进行调解时，可提交</w:t>
      </w:r>
      <w:r>
        <w:rPr>
          <w:rFonts w:hint="eastAsia" w:ascii="仿宋" w:hAnsi="仿宋" w:eastAsia="仿宋" w:cs="仿宋"/>
          <w:sz w:val="24"/>
          <w:u w:val="single"/>
        </w:rPr>
        <w:t>行业主管部门</w:t>
      </w:r>
      <w:r>
        <w:rPr>
          <w:rFonts w:hint="eastAsia" w:ascii="仿宋" w:hAnsi="仿宋" w:eastAsia="仿宋" w:cs="仿宋"/>
          <w:sz w:val="24"/>
        </w:rPr>
        <w:t>进行调解。</w:t>
      </w:r>
    </w:p>
    <w:p>
      <w:pPr>
        <w:snapToGrid w:val="0"/>
        <w:spacing w:line="360" w:lineRule="auto"/>
        <w:rPr>
          <w:rFonts w:ascii="仿宋" w:hAnsi="仿宋" w:eastAsia="仿宋" w:cs="仿宋"/>
          <w:sz w:val="24"/>
        </w:rPr>
      </w:pPr>
      <w:r>
        <w:rPr>
          <w:rFonts w:hint="eastAsia" w:ascii="仿宋" w:hAnsi="仿宋" w:eastAsia="仿宋" w:cs="仿宋"/>
          <w:sz w:val="24"/>
        </w:rPr>
        <w:t xml:space="preserve">7.2 </w:t>
      </w:r>
      <w:r>
        <w:rPr>
          <w:rFonts w:hint="eastAsia" w:ascii="仿宋" w:hAnsi="仿宋" w:eastAsia="仿宋" w:cs="仿宋"/>
          <w:bCs/>
          <w:sz w:val="24"/>
        </w:rPr>
        <w:t>仲裁或诉讼</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合同争议的最终解决方式为下列第</w:t>
      </w:r>
      <w:r>
        <w:rPr>
          <w:rFonts w:hint="eastAsia" w:ascii="仿宋" w:hAnsi="仿宋" w:eastAsia="仿宋" w:cs="仿宋"/>
          <w:sz w:val="24"/>
          <w:u w:val="single"/>
        </w:rPr>
        <w:t>（</w:t>
      </w:r>
      <w:r>
        <w:rPr>
          <w:rFonts w:hint="eastAsia" w:ascii="仿宋" w:hAnsi="仿宋" w:eastAsia="仿宋" w:cs="仿宋"/>
          <w:sz w:val="24"/>
          <w:u w:val="single"/>
          <w:lang w:val="en-US" w:eastAsia="zh-CN"/>
        </w:rPr>
        <w:t>2</w:t>
      </w:r>
      <w:r>
        <w:rPr>
          <w:rFonts w:hint="eastAsia" w:ascii="仿宋" w:hAnsi="仿宋" w:eastAsia="仿宋" w:cs="仿宋"/>
          <w:sz w:val="24"/>
          <w:u w:val="single"/>
        </w:rPr>
        <w:t>）</w:t>
      </w:r>
      <w:r>
        <w:rPr>
          <w:rFonts w:hint="eastAsia" w:ascii="仿宋" w:hAnsi="仿宋" w:eastAsia="仿宋" w:cs="仿宋"/>
          <w:sz w:val="24"/>
        </w:rPr>
        <w:t>种方式：</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（1）提请</w:t>
      </w:r>
      <w:r>
        <w:rPr>
          <w:rFonts w:hint="eastAsia" w:ascii="仿宋" w:hAnsi="仿宋" w:eastAsia="仿宋" w:cs="仿宋"/>
          <w:sz w:val="24"/>
          <w:u w:val="single"/>
        </w:rPr>
        <w:t>珠海</w:t>
      </w:r>
      <w:r>
        <w:rPr>
          <w:rFonts w:hint="eastAsia" w:ascii="仿宋" w:hAnsi="仿宋" w:eastAsia="仿宋" w:cs="仿宋"/>
          <w:sz w:val="24"/>
        </w:rPr>
        <w:t>仲裁委员会进行仲裁。</w:t>
      </w: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（2）向</w:t>
      </w:r>
      <w:r>
        <w:rPr>
          <w:rFonts w:hint="eastAsia" w:ascii="仿宋" w:hAnsi="仿宋" w:eastAsia="仿宋" w:cs="仿宋"/>
          <w:sz w:val="24"/>
          <w:u w:val="single"/>
          <w:lang w:eastAsia="zh-CN"/>
        </w:rPr>
        <w:t>工程所在地</w:t>
      </w:r>
      <w:r>
        <w:rPr>
          <w:rFonts w:hint="eastAsia" w:ascii="仿宋" w:hAnsi="仿宋" w:eastAsia="仿宋" w:cs="仿宋"/>
          <w:sz w:val="24"/>
          <w:u w:val="single"/>
        </w:rPr>
        <w:t>有管辖权的</w:t>
      </w:r>
      <w:r>
        <w:rPr>
          <w:rFonts w:hint="eastAsia" w:ascii="仿宋" w:hAnsi="仿宋" w:eastAsia="仿宋" w:cs="仿宋"/>
          <w:sz w:val="24"/>
        </w:rPr>
        <w:t>人民法院提起诉讼。</w:t>
      </w:r>
    </w:p>
    <w:p>
      <w:pPr>
        <w:adjustRightInd w:val="0"/>
        <w:snapToGrid w:val="0"/>
        <w:spacing w:line="360" w:lineRule="auto"/>
        <w:rPr>
          <w:rFonts w:ascii="仿宋" w:hAnsi="仿宋" w:eastAsia="仿宋" w:cs="仿宋"/>
          <w:b/>
          <w:bCs/>
          <w:sz w:val="24"/>
        </w:rPr>
      </w:pPr>
      <w:r>
        <w:rPr>
          <w:rFonts w:hint="eastAsia" w:ascii="仿宋" w:hAnsi="仿宋" w:eastAsia="仿宋" w:cs="仿宋"/>
          <w:b/>
          <w:bCs/>
          <w:sz w:val="24"/>
        </w:rPr>
        <w:t>8. 其他</w:t>
      </w:r>
    </w:p>
    <w:p>
      <w:pPr>
        <w:adjustRightInd w:val="0"/>
        <w:snapToGrid w:val="0"/>
        <w:spacing w:line="360" w:lineRule="auto"/>
        <w:rPr>
          <w:rFonts w:ascii="仿宋" w:hAnsi="仿宋" w:eastAsia="仿宋" w:cs="仿宋"/>
          <w:bCs/>
          <w:sz w:val="24"/>
        </w:rPr>
      </w:pPr>
      <w:r>
        <w:rPr>
          <w:rFonts w:hint="eastAsia" w:ascii="仿宋" w:hAnsi="仿宋" w:eastAsia="仿宋" w:cs="仿宋"/>
          <w:bCs/>
          <w:sz w:val="24"/>
        </w:rPr>
        <w:t>8.</w:t>
      </w:r>
      <w:r>
        <w:rPr>
          <w:rFonts w:hint="eastAsia" w:ascii="仿宋" w:hAnsi="仿宋" w:eastAsia="仿宋" w:cs="仿宋"/>
          <w:bCs/>
          <w:sz w:val="24"/>
          <w:lang w:val="en-US" w:eastAsia="zh-CN"/>
        </w:rPr>
        <w:t>2</w:t>
      </w:r>
      <w:r>
        <w:rPr>
          <w:rFonts w:hint="eastAsia" w:ascii="仿宋" w:hAnsi="仿宋" w:eastAsia="仿宋" w:cs="仿宋"/>
          <w:bCs/>
          <w:sz w:val="24"/>
        </w:rPr>
        <w:t xml:space="preserve"> 检测费用</w:t>
      </w:r>
    </w:p>
    <w:p>
      <w:pPr>
        <w:adjustRightInd w:val="0"/>
        <w:snapToGrid w:val="0"/>
        <w:spacing w:line="360" w:lineRule="auto"/>
        <w:rPr>
          <w:rFonts w:ascii="仿宋" w:hAnsi="仿宋" w:eastAsia="仿宋" w:cs="仿宋"/>
          <w:bCs/>
          <w:sz w:val="24"/>
        </w:rPr>
      </w:pPr>
      <w:r>
        <w:rPr>
          <w:rFonts w:hint="eastAsia" w:ascii="仿宋" w:hAnsi="仿宋" w:eastAsia="仿宋" w:cs="仿宋"/>
          <w:bCs/>
          <w:sz w:val="24"/>
        </w:rPr>
        <w:t xml:space="preserve">    委托人应在检测工作完成后</w:t>
      </w:r>
      <w:r>
        <w:rPr>
          <w:rFonts w:hint="eastAsia" w:ascii="仿宋" w:hAnsi="仿宋" w:eastAsia="仿宋" w:cs="仿宋"/>
          <w:sz w:val="24"/>
          <w:u w:val="single"/>
        </w:rPr>
        <w:t xml:space="preserve">  /   </w:t>
      </w:r>
      <w:r>
        <w:rPr>
          <w:rFonts w:hint="eastAsia" w:ascii="仿宋" w:hAnsi="仿宋" w:eastAsia="仿宋" w:cs="仿宋"/>
          <w:bCs/>
          <w:sz w:val="24"/>
        </w:rPr>
        <w:t>天内支付检测费用。</w:t>
      </w:r>
    </w:p>
    <w:p>
      <w:pPr>
        <w:adjustRightInd w:val="0"/>
        <w:snapToGrid w:val="0"/>
        <w:spacing w:line="360" w:lineRule="auto"/>
        <w:rPr>
          <w:rFonts w:ascii="仿宋" w:hAnsi="仿宋" w:eastAsia="仿宋" w:cs="仿宋"/>
          <w:bCs/>
          <w:sz w:val="24"/>
        </w:rPr>
      </w:pPr>
      <w:r>
        <w:rPr>
          <w:rFonts w:hint="eastAsia" w:ascii="仿宋" w:hAnsi="仿宋" w:eastAsia="仿宋" w:cs="仿宋"/>
          <w:bCs/>
          <w:sz w:val="24"/>
        </w:rPr>
        <w:t>8.</w:t>
      </w:r>
      <w:r>
        <w:rPr>
          <w:rFonts w:hint="eastAsia" w:ascii="仿宋" w:hAnsi="仿宋" w:eastAsia="仿宋" w:cs="仿宋"/>
          <w:bCs/>
          <w:sz w:val="24"/>
          <w:lang w:val="en-US" w:eastAsia="zh-CN"/>
        </w:rPr>
        <w:t>3</w:t>
      </w:r>
      <w:r>
        <w:rPr>
          <w:rFonts w:hint="eastAsia" w:ascii="仿宋" w:hAnsi="仿宋" w:eastAsia="仿宋" w:cs="仿宋"/>
          <w:bCs/>
          <w:sz w:val="24"/>
        </w:rPr>
        <w:t xml:space="preserve"> 咨询费用</w:t>
      </w:r>
    </w:p>
    <w:p>
      <w:pPr>
        <w:adjustRightInd w:val="0"/>
        <w:snapToGrid w:val="0"/>
        <w:spacing w:line="360" w:lineRule="auto"/>
        <w:ind w:firstLine="480" w:firstLineChars="200"/>
        <w:rPr>
          <w:rFonts w:ascii="仿宋" w:hAnsi="仿宋" w:eastAsia="仿宋" w:cs="仿宋"/>
          <w:bCs/>
          <w:sz w:val="24"/>
        </w:rPr>
      </w:pPr>
      <w:r>
        <w:rPr>
          <w:rFonts w:hint="eastAsia" w:ascii="仿宋" w:hAnsi="仿宋" w:eastAsia="仿宋" w:cs="仿宋"/>
          <w:bCs/>
          <w:sz w:val="24"/>
        </w:rPr>
        <w:t>委托人应在咨询工作完成后</w:t>
      </w:r>
      <w:r>
        <w:rPr>
          <w:rFonts w:hint="eastAsia" w:ascii="仿宋" w:hAnsi="仿宋" w:eastAsia="仿宋" w:cs="仿宋"/>
          <w:sz w:val="24"/>
          <w:u w:val="single"/>
        </w:rPr>
        <w:t xml:space="preserve">   /  </w:t>
      </w:r>
      <w:r>
        <w:rPr>
          <w:rFonts w:hint="eastAsia" w:ascii="仿宋" w:hAnsi="仿宋" w:eastAsia="仿宋" w:cs="仿宋"/>
          <w:bCs/>
          <w:sz w:val="24"/>
        </w:rPr>
        <w:t>天内支付咨询费用。</w:t>
      </w:r>
    </w:p>
    <w:p>
      <w:pPr>
        <w:adjustRightInd w:val="0"/>
        <w:snapToGrid w:val="0"/>
        <w:spacing w:line="360" w:lineRule="auto"/>
        <w:rPr>
          <w:rFonts w:ascii="仿宋" w:hAnsi="仿宋" w:eastAsia="仿宋" w:cs="仿宋"/>
          <w:sz w:val="24"/>
        </w:rPr>
      </w:pPr>
      <w:r>
        <w:rPr>
          <w:rFonts w:hint="eastAsia" w:ascii="仿宋" w:hAnsi="仿宋" w:eastAsia="仿宋" w:cs="仿宋"/>
          <w:sz w:val="24"/>
        </w:rPr>
        <w:t>8.</w:t>
      </w:r>
      <w:r>
        <w:rPr>
          <w:rFonts w:hint="eastAsia" w:ascii="仿宋" w:hAnsi="仿宋" w:eastAsia="仿宋" w:cs="仿宋"/>
          <w:sz w:val="24"/>
          <w:lang w:val="en-US" w:eastAsia="zh-CN"/>
        </w:rPr>
        <w:t>4</w:t>
      </w:r>
      <w:r>
        <w:rPr>
          <w:rFonts w:hint="eastAsia" w:ascii="仿宋" w:hAnsi="仿宋" w:eastAsia="仿宋" w:cs="仿宋"/>
          <w:sz w:val="24"/>
        </w:rPr>
        <w:t xml:space="preserve"> 奖励</w:t>
      </w:r>
    </w:p>
    <w:p>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合理化建议的奖励金额按下列方法确定为：</w:t>
      </w:r>
    </w:p>
    <w:p>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奖励金额＝工程投资节省额×奖励金额的比率；</w:t>
      </w:r>
    </w:p>
    <w:p>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奖励金额的比率为</w:t>
      </w:r>
      <w:r>
        <w:rPr>
          <w:rFonts w:hint="eastAsia" w:ascii="仿宋" w:hAnsi="仿宋" w:eastAsia="仿宋" w:cs="仿宋"/>
          <w:sz w:val="24"/>
          <w:u w:val="single"/>
        </w:rPr>
        <w:t xml:space="preserve">  /   </w:t>
      </w:r>
      <w:r>
        <w:rPr>
          <w:rFonts w:hint="eastAsia" w:ascii="仿宋" w:hAnsi="仿宋" w:eastAsia="仿宋" w:cs="仿宋"/>
          <w:sz w:val="24"/>
        </w:rPr>
        <w:t>%。</w:t>
      </w:r>
    </w:p>
    <w:p>
      <w:pPr>
        <w:adjustRightInd w:val="0"/>
        <w:snapToGrid w:val="0"/>
        <w:spacing w:line="360" w:lineRule="auto"/>
        <w:rPr>
          <w:rFonts w:ascii="仿宋" w:hAnsi="仿宋" w:eastAsia="仿宋" w:cs="仿宋"/>
          <w:sz w:val="24"/>
        </w:rPr>
      </w:pPr>
      <w:r>
        <w:rPr>
          <w:rFonts w:hint="eastAsia" w:ascii="仿宋" w:hAnsi="仿宋" w:eastAsia="仿宋" w:cs="仿宋"/>
          <w:sz w:val="24"/>
        </w:rPr>
        <w:t>8.</w:t>
      </w:r>
      <w:r>
        <w:rPr>
          <w:rFonts w:hint="eastAsia" w:ascii="仿宋" w:hAnsi="仿宋" w:eastAsia="仿宋" w:cs="仿宋"/>
          <w:sz w:val="24"/>
          <w:lang w:val="en-US" w:eastAsia="zh-CN"/>
        </w:rPr>
        <w:t>6</w:t>
      </w:r>
      <w:r>
        <w:rPr>
          <w:rFonts w:hint="eastAsia" w:ascii="仿宋" w:hAnsi="仿宋" w:eastAsia="仿宋" w:cs="仿宋"/>
          <w:sz w:val="24"/>
        </w:rPr>
        <w:t xml:space="preserve"> 保密</w:t>
      </w:r>
    </w:p>
    <w:p>
      <w:pPr>
        <w:adjustRightInd w:val="0"/>
        <w:snapToGrid w:val="0"/>
        <w:spacing w:line="360" w:lineRule="auto"/>
        <w:ind w:firstLine="480" w:firstLineChars="200"/>
        <w:rPr>
          <w:rFonts w:ascii="仿宋" w:hAnsi="仿宋" w:eastAsia="仿宋" w:cs="仿宋"/>
          <w:sz w:val="24"/>
          <w:u w:val="single"/>
        </w:rPr>
      </w:pPr>
      <w:r>
        <w:rPr>
          <w:rFonts w:hint="eastAsia" w:ascii="仿宋" w:hAnsi="仿宋" w:eastAsia="仿宋" w:cs="仿宋"/>
          <w:sz w:val="24"/>
        </w:rPr>
        <w:t>委托人申明的保密事项和期限：</w:t>
      </w:r>
      <w:r>
        <w:rPr>
          <w:rFonts w:hint="eastAsia" w:ascii="仿宋" w:hAnsi="仿宋" w:eastAsia="仿宋" w:cs="仿宋"/>
          <w:sz w:val="24"/>
          <w:u w:val="single"/>
        </w:rPr>
        <w:t xml:space="preserve">        /            </w:t>
      </w:r>
      <w:r>
        <w:rPr>
          <w:rFonts w:hint="eastAsia" w:ascii="仿宋" w:hAnsi="仿宋" w:eastAsia="仿宋" w:cs="仿宋"/>
          <w:sz w:val="24"/>
        </w:rPr>
        <w:t>。</w:t>
      </w:r>
    </w:p>
    <w:p>
      <w:pPr>
        <w:adjustRightInd w:val="0"/>
        <w:snapToGrid w:val="0"/>
        <w:spacing w:line="360" w:lineRule="auto"/>
        <w:ind w:firstLine="480" w:firstLineChars="200"/>
        <w:rPr>
          <w:rFonts w:ascii="仿宋" w:hAnsi="仿宋" w:eastAsia="仿宋" w:cs="仿宋"/>
          <w:sz w:val="24"/>
          <w:u w:val="single"/>
        </w:rPr>
      </w:pPr>
      <w:r>
        <w:rPr>
          <w:rFonts w:hint="eastAsia" w:ascii="仿宋" w:hAnsi="仿宋" w:eastAsia="仿宋" w:cs="仿宋"/>
          <w:sz w:val="24"/>
        </w:rPr>
        <w:t>监理人申明的保密事项和期限：</w:t>
      </w:r>
      <w:r>
        <w:rPr>
          <w:rFonts w:hint="eastAsia" w:ascii="仿宋" w:hAnsi="仿宋" w:eastAsia="仿宋" w:cs="仿宋"/>
          <w:sz w:val="24"/>
          <w:u w:val="single"/>
        </w:rPr>
        <w:t xml:space="preserve">          /         </w:t>
      </w:r>
      <w:r>
        <w:rPr>
          <w:rFonts w:hint="eastAsia" w:ascii="仿宋" w:hAnsi="仿宋" w:eastAsia="仿宋" w:cs="仿宋"/>
          <w:sz w:val="24"/>
        </w:rPr>
        <w:t>。</w:t>
      </w:r>
    </w:p>
    <w:p>
      <w:pPr>
        <w:adjustRightInd w:val="0"/>
        <w:snapToGrid w:val="0"/>
        <w:spacing w:line="360" w:lineRule="auto"/>
        <w:ind w:firstLine="480" w:firstLineChars="200"/>
        <w:rPr>
          <w:rFonts w:ascii="仿宋" w:hAnsi="仿宋" w:eastAsia="仿宋" w:cs="仿宋"/>
          <w:sz w:val="24"/>
          <w:u w:val="single"/>
        </w:rPr>
      </w:pPr>
      <w:r>
        <w:rPr>
          <w:rFonts w:hint="eastAsia" w:ascii="仿宋" w:hAnsi="仿宋" w:eastAsia="仿宋" w:cs="仿宋"/>
          <w:sz w:val="24"/>
        </w:rPr>
        <w:t>第三方申明的保密事项和期限：</w:t>
      </w:r>
      <w:r>
        <w:rPr>
          <w:rFonts w:hint="eastAsia" w:ascii="仿宋" w:hAnsi="仿宋" w:eastAsia="仿宋" w:cs="仿宋"/>
          <w:sz w:val="24"/>
          <w:u w:val="single"/>
        </w:rPr>
        <w:t xml:space="preserve">        /           </w:t>
      </w:r>
      <w:r>
        <w:rPr>
          <w:rFonts w:hint="eastAsia" w:ascii="仿宋" w:hAnsi="仿宋" w:eastAsia="仿宋" w:cs="仿宋"/>
          <w:sz w:val="24"/>
        </w:rPr>
        <w:t>。</w:t>
      </w:r>
    </w:p>
    <w:p>
      <w:pPr>
        <w:snapToGrid w:val="0"/>
        <w:spacing w:line="360" w:lineRule="auto"/>
        <w:rPr>
          <w:rFonts w:ascii="仿宋" w:hAnsi="仿宋" w:eastAsia="仿宋" w:cs="仿宋"/>
          <w:bCs/>
          <w:sz w:val="24"/>
        </w:rPr>
      </w:pPr>
      <w:r>
        <w:rPr>
          <w:rFonts w:hint="eastAsia" w:ascii="仿宋" w:hAnsi="仿宋" w:eastAsia="仿宋" w:cs="仿宋"/>
          <w:sz w:val="24"/>
        </w:rPr>
        <w:t>8.</w:t>
      </w:r>
      <w:r>
        <w:rPr>
          <w:rFonts w:hint="eastAsia" w:ascii="仿宋" w:hAnsi="仿宋" w:eastAsia="仿宋" w:cs="仿宋"/>
          <w:sz w:val="24"/>
          <w:lang w:val="en-US" w:eastAsia="zh-CN"/>
        </w:rPr>
        <w:t>8</w:t>
      </w:r>
      <w:r>
        <w:rPr>
          <w:rFonts w:hint="eastAsia" w:ascii="仿宋" w:hAnsi="仿宋" w:eastAsia="仿宋" w:cs="仿宋"/>
          <w:bCs/>
          <w:sz w:val="24"/>
        </w:rPr>
        <w:t>著作权</w:t>
      </w:r>
    </w:p>
    <w:p>
      <w:pPr>
        <w:adjustRightInd/>
        <w:snapToGrid w:val="0"/>
        <w:spacing w:line="360" w:lineRule="auto"/>
        <w:ind w:firstLine="480" w:firstLineChars="200"/>
        <w:rPr>
          <w:rFonts w:ascii="仿宋" w:hAnsi="仿宋" w:eastAsia="仿宋" w:cs="仿宋"/>
          <w:sz w:val="24"/>
        </w:rPr>
      </w:pPr>
      <w:r>
        <w:rPr>
          <w:rFonts w:hint="eastAsia" w:ascii="仿宋" w:hAnsi="仿宋" w:eastAsia="仿宋" w:cs="仿宋"/>
          <w:sz w:val="24"/>
        </w:rPr>
        <w:t>监理人在本合同履行期间及本合同终止后两年内出版涉及本工程的有关监理与相关服务的资料的限制条件：</w:t>
      </w:r>
      <w:r>
        <w:rPr>
          <w:rFonts w:hint="eastAsia" w:ascii="仿宋" w:hAnsi="仿宋" w:eastAsia="仿宋" w:cs="仿宋"/>
          <w:sz w:val="24"/>
          <w:u w:val="single"/>
        </w:rPr>
        <w:t>本项目监理人无权出版涉及本项目有关监理与相关服务的资料</w:t>
      </w:r>
      <w:r>
        <w:rPr>
          <w:rFonts w:hint="eastAsia" w:ascii="仿宋" w:hAnsi="仿宋" w:eastAsia="仿宋" w:cs="仿宋"/>
          <w:sz w:val="24"/>
        </w:rPr>
        <w:t>。</w:t>
      </w:r>
    </w:p>
    <w:p>
      <w:pPr>
        <w:adjustRightInd w:val="0"/>
        <w:snapToGrid w:val="0"/>
        <w:spacing w:line="360" w:lineRule="auto"/>
        <w:rPr>
          <w:rFonts w:ascii="仿宋" w:hAnsi="仿宋" w:eastAsia="仿宋" w:cs="仿宋"/>
          <w:b/>
          <w:bCs/>
          <w:sz w:val="24"/>
        </w:rPr>
      </w:pPr>
      <w:r>
        <w:rPr>
          <w:rFonts w:hint="eastAsia" w:ascii="仿宋" w:hAnsi="仿宋" w:eastAsia="仿宋" w:cs="仿宋"/>
          <w:b/>
          <w:bCs/>
          <w:sz w:val="24"/>
        </w:rPr>
        <w:t>9. 补充条款</w:t>
      </w:r>
    </w:p>
    <w:p>
      <w:pPr>
        <w:pStyle w:val="26"/>
        <w:snapToGrid w:val="0"/>
        <w:spacing w:before="0" w:beforeAutospacing="0" w:after="0" w:afterAutospacing="0" w:line="360" w:lineRule="auto"/>
        <w:rPr>
          <w:rFonts w:ascii="仿宋" w:hAnsi="仿宋" w:eastAsia="仿宋" w:cs="仿宋"/>
          <w:kern w:val="2"/>
          <w:u w:val="single"/>
        </w:rPr>
      </w:pPr>
      <w:r>
        <w:rPr>
          <w:rFonts w:hint="eastAsia" w:ascii="仿宋" w:hAnsi="仿宋" w:eastAsia="仿宋" w:cs="仿宋"/>
          <w:kern w:val="2"/>
        </w:rPr>
        <w:t xml:space="preserve">    </w:t>
      </w:r>
      <w:r>
        <w:rPr>
          <w:rFonts w:hint="eastAsia" w:ascii="仿宋" w:hAnsi="仿宋" w:eastAsia="仿宋" w:cs="仿宋"/>
          <w:kern w:val="2"/>
          <w:u w:val="single"/>
        </w:rPr>
        <w:t>（一）人员到位要求：本项目监理人必须按</w:t>
      </w:r>
      <w:r>
        <w:rPr>
          <w:rFonts w:hint="eastAsia" w:ascii="仿宋" w:hAnsi="仿宋" w:eastAsia="仿宋" w:cs="仿宋"/>
          <w:kern w:val="2"/>
          <w:u w:val="single"/>
          <w:lang w:eastAsia="zh-CN"/>
        </w:rPr>
        <w:t>本合同约定</w:t>
      </w:r>
      <w:r>
        <w:rPr>
          <w:rFonts w:hint="eastAsia" w:ascii="仿宋" w:hAnsi="仿宋" w:eastAsia="仿宋" w:cs="仿宋"/>
          <w:kern w:val="2"/>
          <w:u w:val="single"/>
        </w:rPr>
        <w:t>的“监理人员机构配备表”中的监理机构人员配置。</w:t>
      </w:r>
    </w:p>
    <w:p>
      <w:pPr>
        <w:pStyle w:val="26"/>
        <w:snapToGrid w:val="0"/>
        <w:spacing w:before="0" w:beforeAutospacing="0" w:after="0" w:afterAutospacing="0" w:line="360" w:lineRule="auto"/>
        <w:ind w:firstLine="480" w:firstLineChars="200"/>
        <w:rPr>
          <w:rFonts w:ascii="仿宋" w:hAnsi="仿宋" w:eastAsia="仿宋" w:cs="仿宋"/>
          <w:kern w:val="2"/>
          <w:u w:val="single"/>
        </w:rPr>
      </w:pPr>
      <w:r>
        <w:rPr>
          <w:rFonts w:hint="eastAsia" w:ascii="仿宋" w:hAnsi="仿宋" w:eastAsia="仿宋" w:cs="仿宋"/>
          <w:kern w:val="2"/>
          <w:u w:val="single"/>
        </w:rPr>
        <w:t>（1）对总监到位要求：</w:t>
      </w:r>
      <w:r>
        <w:rPr>
          <w:rFonts w:hint="eastAsia" w:ascii="仿宋" w:hAnsi="仿宋" w:eastAsia="仿宋" w:cs="仿宋"/>
          <w:u w:val="single"/>
        </w:rPr>
        <w:t>中标总监只能任本项目总监，不得兼任其他项目总监或其他岗位。因特殊原因需要更换，监理人申请经发包人书面同意更换的，支付5万元违约金。</w:t>
      </w:r>
      <w:r>
        <w:rPr>
          <w:rFonts w:hint="eastAsia" w:ascii="仿宋" w:hAnsi="仿宋" w:eastAsia="仿宋" w:cs="仿宋"/>
          <w:kern w:val="2"/>
          <w:u w:val="single"/>
        </w:rPr>
        <w:t>项目实施过程，如因中标总监不称职或出现重大过失等原因被主管部门或委托人勒令清退、更换的，支付5万元违约金，若第二次更换总监，支付10万元违约金，第三次以后的，每次支付20万元违约金。</w:t>
      </w:r>
    </w:p>
    <w:p>
      <w:pPr>
        <w:pStyle w:val="26"/>
        <w:snapToGrid w:val="0"/>
        <w:spacing w:before="0" w:beforeAutospacing="0" w:after="0" w:afterAutospacing="0" w:line="360" w:lineRule="auto"/>
        <w:ind w:firstLine="480" w:firstLineChars="200"/>
        <w:rPr>
          <w:rFonts w:ascii="仿宋" w:hAnsi="仿宋" w:eastAsia="仿宋" w:cs="仿宋"/>
          <w:kern w:val="2"/>
          <w:u w:val="single"/>
        </w:rPr>
      </w:pPr>
      <w:r>
        <w:rPr>
          <w:rFonts w:hint="eastAsia" w:ascii="仿宋" w:hAnsi="仿宋" w:eastAsia="仿宋" w:cs="仿宋"/>
          <w:kern w:val="2"/>
          <w:u w:val="single"/>
        </w:rPr>
        <w:t>若没经委托人同意擅自更换的，每更换一次支付20万元违约金。</w:t>
      </w:r>
    </w:p>
    <w:p>
      <w:pPr>
        <w:pStyle w:val="26"/>
        <w:snapToGrid w:val="0"/>
        <w:spacing w:before="0" w:beforeAutospacing="0" w:after="0" w:afterAutospacing="0" w:line="360" w:lineRule="auto"/>
        <w:ind w:firstLine="480" w:firstLineChars="200"/>
        <w:rPr>
          <w:rFonts w:ascii="仿宋" w:hAnsi="仿宋" w:eastAsia="仿宋" w:cs="仿宋"/>
          <w:kern w:val="2"/>
          <w:u w:val="single"/>
        </w:rPr>
      </w:pPr>
      <w:r>
        <w:rPr>
          <w:rFonts w:hint="eastAsia" w:ascii="仿宋" w:hAnsi="仿宋" w:eastAsia="仿宋" w:cs="仿宋"/>
          <w:kern w:val="2"/>
          <w:u w:val="single"/>
        </w:rPr>
        <w:t>（2）其他监理人员如确实有特殊情况需要更换，必须征得委托人的书面同意，更换每一人次支付1万元违约金，若第二次更换其他监理人员，支付3万元违约金，第三次以后的，每次支付5万元违约金。</w:t>
      </w:r>
    </w:p>
    <w:p>
      <w:pPr>
        <w:pStyle w:val="26"/>
        <w:snapToGrid w:val="0"/>
        <w:spacing w:before="0" w:beforeAutospacing="0" w:after="0" w:afterAutospacing="0" w:line="360" w:lineRule="auto"/>
        <w:ind w:firstLine="480" w:firstLineChars="200"/>
        <w:rPr>
          <w:rFonts w:ascii="仿宋" w:hAnsi="仿宋" w:eastAsia="仿宋" w:cs="仿宋"/>
          <w:kern w:val="2"/>
          <w:u w:val="single"/>
        </w:rPr>
      </w:pPr>
      <w:r>
        <w:rPr>
          <w:rFonts w:hint="eastAsia" w:ascii="仿宋" w:hAnsi="仿宋" w:eastAsia="仿宋" w:cs="仿宋"/>
          <w:kern w:val="2"/>
          <w:u w:val="single"/>
        </w:rPr>
        <w:t>若没经委托人同意擅自更换的，每更换一次支付5万元违约金。</w:t>
      </w:r>
    </w:p>
    <w:p>
      <w:pPr>
        <w:pStyle w:val="26"/>
        <w:snapToGrid w:val="0"/>
        <w:spacing w:before="0" w:beforeAutospacing="0" w:after="0" w:afterAutospacing="0" w:line="360" w:lineRule="auto"/>
        <w:ind w:firstLine="480" w:firstLineChars="200"/>
        <w:rPr>
          <w:rFonts w:ascii="仿宋" w:hAnsi="仿宋" w:eastAsia="仿宋" w:cs="仿宋"/>
          <w:kern w:val="2"/>
          <w:u w:val="single"/>
        </w:rPr>
      </w:pPr>
      <w:r>
        <w:rPr>
          <w:rFonts w:hint="eastAsia" w:ascii="仿宋" w:hAnsi="仿宋" w:eastAsia="仿宋" w:cs="仿宋"/>
          <w:kern w:val="2"/>
          <w:u w:val="single"/>
        </w:rPr>
        <w:t>（3）本工程拟派总监在监理工作的各个阶段须在委托人提供的工作场所，按委托人要求的工作作息时间，协助委托人工作，如缺勤，须书面报请委托人同意，否则一经发现不在本工程监理工作岗位，则一律按缺勤一天处理，每缺勤一天支付1000元违约金。其他驻场监理人员按不少于现场施工要求时间在施工现场作好该阶段的管理工作，必须保证本工程全过程有总监负责跟进工作。如缺勤，须书面报请委托人同意，否则一经发现不在本工程监理工作岗位，则一律按缺勤一天处理，每缺勤一天支付600元违约金。在整个工程中各专业的监理人员均需到位，其中24小时驻场监理人员不得少于7人（其中1人必须为中标时承诺的监理机构人员），如缺勤，须书面报请委托人同意，否则一经发现不在本工程监理工作岗位，则一律按缺勤一天处理，每人每缺勤一天支付1000元违约金。</w:t>
      </w:r>
    </w:p>
    <w:p>
      <w:pPr>
        <w:pStyle w:val="26"/>
        <w:snapToGrid w:val="0"/>
        <w:spacing w:before="0" w:beforeAutospacing="0" w:after="0" w:afterAutospacing="0" w:line="360" w:lineRule="auto"/>
        <w:ind w:firstLine="480" w:firstLineChars="200"/>
        <w:rPr>
          <w:rFonts w:ascii="仿宋" w:hAnsi="仿宋" w:eastAsia="仿宋" w:cs="仿宋"/>
          <w:kern w:val="2"/>
          <w:u w:val="single"/>
        </w:rPr>
      </w:pPr>
      <w:r>
        <w:rPr>
          <w:rFonts w:hint="eastAsia" w:ascii="仿宋" w:hAnsi="仿宋" w:eastAsia="仿宋" w:cs="仿宋"/>
          <w:kern w:val="2"/>
          <w:u w:val="single"/>
        </w:rPr>
        <w:t>（4）要求监理人在施工现场设置指纹考勤设备, 并由委托人监管指纹录入工作，由委托人代表对监理人员考勤。</w:t>
      </w:r>
    </w:p>
    <w:p>
      <w:pPr>
        <w:pStyle w:val="26"/>
        <w:snapToGrid w:val="0"/>
        <w:spacing w:before="0" w:beforeAutospacing="0" w:after="0" w:afterAutospacing="0" w:line="360" w:lineRule="auto"/>
        <w:rPr>
          <w:rFonts w:ascii="仿宋" w:hAnsi="仿宋" w:eastAsia="仿宋" w:cs="仿宋"/>
          <w:kern w:val="2"/>
          <w:u w:val="single"/>
        </w:rPr>
      </w:pPr>
      <w:r>
        <w:rPr>
          <w:rFonts w:hint="eastAsia" w:ascii="仿宋" w:hAnsi="仿宋" w:eastAsia="仿宋" w:cs="仿宋"/>
          <w:kern w:val="2"/>
        </w:rPr>
        <w:t xml:space="preserve">    </w:t>
      </w:r>
      <w:r>
        <w:rPr>
          <w:rFonts w:hint="eastAsia" w:ascii="仿宋" w:hAnsi="仿宋" w:eastAsia="仿宋" w:cs="仿宋"/>
          <w:kern w:val="2"/>
          <w:u w:val="single"/>
        </w:rPr>
        <w:t>（二）其它要求：</w:t>
      </w:r>
    </w:p>
    <w:p>
      <w:pPr>
        <w:pStyle w:val="26"/>
        <w:snapToGrid w:val="0"/>
        <w:spacing w:before="0" w:beforeAutospacing="0" w:after="0" w:afterAutospacing="0" w:line="360" w:lineRule="auto"/>
        <w:ind w:firstLine="480" w:firstLineChars="200"/>
        <w:rPr>
          <w:rFonts w:ascii="仿宋" w:hAnsi="仿宋" w:eastAsia="仿宋" w:cs="仿宋"/>
          <w:kern w:val="2"/>
          <w:u w:val="single"/>
        </w:rPr>
      </w:pPr>
      <w:r>
        <w:rPr>
          <w:rFonts w:hint="eastAsia" w:ascii="仿宋" w:hAnsi="仿宋" w:eastAsia="仿宋" w:cs="仿宋"/>
          <w:kern w:val="2"/>
          <w:u w:val="single"/>
        </w:rPr>
        <w:t>（1）监理人须自备必要的测量、检测工具用于工程计量及工程质量控制。</w:t>
      </w:r>
    </w:p>
    <w:p>
      <w:pPr>
        <w:pStyle w:val="26"/>
        <w:snapToGrid w:val="0"/>
        <w:spacing w:before="0" w:beforeAutospacing="0" w:after="0" w:afterAutospacing="0" w:line="360" w:lineRule="auto"/>
        <w:ind w:firstLine="480" w:firstLineChars="200"/>
        <w:rPr>
          <w:rFonts w:ascii="仿宋" w:hAnsi="仿宋" w:eastAsia="仿宋" w:cs="仿宋"/>
          <w:kern w:val="2"/>
          <w:u w:val="single"/>
        </w:rPr>
      </w:pPr>
      <w:r>
        <w:rPr>
          <w:rFonts w:hint="eastAsia" w:ascii="仿宋" w:hAnsi="仿宋" w:eastAsia="仿宋" w:cs="仿宋"/>
          <w:kern w:val="2"/>
          <w:u w:val="single"/>
        </w:rPr>
        <w:t>（2）监理人需在收到中标通知书两个星期内，提交监理方案（含电子版），如不能按时提交，从监理人履约保证金中扣除1万元。</w:t>
      </w:r>
    </w:p>
    <w:p>
      <w:pPr>
        <w:pStyle w:val="26"/>
        <w:snapToGrid w:val="0"/>
        <w:spacing w:before="0" w:beforeAutospacing="0" w:after="0" w:afterAutospacing="0" w:line="360" w:lineRule="auto"/>
        <w:ind w:firstLine="480" w:firstLineChars="200"/>
        <w:rPr>
          <w:rFonts w:ascii="仿宋" w:hAnsi="仿宋" w:eastAsia="仿宋" w:cs="仿宋"/>
          <w:kern w:val="2"/>
          <w:u w:val="single"/>
        </w:rPr>
      </w:pPr>
      <w:r>
        <w:rPr>
          <w:rFonts w:hint="eastAsia" w:ascii="仿宋" w:hAnsi="仿宋" w:eastAsia="仿宋" w:cs="仿宋"/>
          <w:kern w:val="2"/>
          <w:u w:val="single"/>
        </w:rPr>
        <w:t>（3）监理机构人员必须按照委托人要求的时间配合委托人的相关工作及进驻施工现场，执行监理任务；并由监理人为其相关人员购买施工期间的意外伤害保险，保单复印件加盖监理人公章后交委托人备存。</w:t>
      </w:r>
    </w:p>
    <w:p>
      <w:pPr>
        <w:pStyle w:val="26"/>
        <w:snapToGrid w:val="0"/>
        <w:spacing w:before="0" w:beforeAutospacing="0" w:after="0" w:afterAutospacing="0" w:line="500" w:lineRule="exact"/>
        <w:rPr>
          <w:rFonts w:ascii="仿宋" w:hAnsi="仿宋" w:eastAsia="仿宋" w:cs="仿宋"/>
          <w:kern w:val="2"/>
          <w:u w:val="single"/>
        </w:rPr>
      </w:pPr>
      <w:r>
        <w:rPr>
          <w:rFonts w:hint="eastAsia" w:ascii="仿宋" w:hAnsi="仿宋" w:eastAsia="仿宋" w:cs="仿宋"/>
        </w:rPr>
        <w:t xml:space="preserve">    （4）</w:t>
      </w:r>
      <w:r>
        <w:rPr>
          <w:rFonts w:hint="eastAsia" w:ascii="仿宋" w:hAnsi="仿宋" w:eastAsia="仿宋" w:cs="仿宋"/>
          <w:u w:val="single"/>
        </w:rPr>
        <w:t>监理人应按《珠海市市政工程档案验收归档指南》（2015）的要求，在招标人要求的时间内提供叁套以上符合档案管理要求的（含声像文件和电子文件）的监理相关档案文件。</w:t>
      </w:r>
    </w:p>
    <w:p>
      <w:pPr>
        <w:pStyle w:val="26"/>
        <w:snapToGrid w:val="0"/>
        <w:spacing w:before="0" w:beforeAutospacing="0" w:after="0" w:afterAutospacing="0" w:line="360" w:lineRule="auto"/>
        <w:ind w:firstLine="480" w:firstLineChars="200"/>
        <w:rPr>
          <w:rFonts w:ascii="仿宋" w:hAnsi="仿宋" w:eastAsia="仿宋" w:cs="仿宋"/>
          <w:kern w:val="2"/>
          <w:u w:val="single"/>
        </w:rPr>
      </w:pPr>
      <w:r>
        <w:rPr>
          <w:rFonts w:hint="eastAsia" w:ascii="仿宋" w:hAnsi="仿宋" w:eastAsia="仿宋" w:cs="仿宋"/>
          <w:kern w:val="2"/>
          <w:u w:val="single"/>
        </w:rPr>
        <w:t xml:space="preserve">（三）其它奖励处罚规定： </w:t>
      </w:r>
    </w:p>
    <w:p>
      <w:pPr>
        <w:pStyle w:val="26"/>
        <w:snapToGrid w:val="0"/>
        <w:spacing w:before="0" w:beforeAutospacing="0" w:after="0" w:afterAutospacing="0" w:line="360" w:lineRule="auto"/>
        <w:ind w:firstLine="480" w:firstLineChars="200"/>
        <w:rPr>
          <w:rFonts w:ascii="仿宋" w:hAnsi="仿宋" w:eastAsia="仿宋" w:cs="仿宋"/>
          <w:kern w:val="2"/>
          <w:u w:val="single"/>
        </w:rPr>
      </w:pPr>
      <w:r>
        <w:rPr>
          <w:rFonts w:hint="eastAsia" w:ascii="仿宋" w:hAnsi="仿宋" w:eastAsia="仿宋" w:cs="仿宋"/>
          <w:kern w:val="2"/>
          <w:u w:val="single"/>
        </w:rPr>
        <w:t>（1）本工程的施工单位被有关的行政主管部门发出停工整改通知或媒体曝光批评，监理单位未尽到监理责任的，视为监理单位违约，每一次支付10000元违约金。 停工整改时间超过三天以上时间，每超过一天另支付5000元违约金。</w:t>
      </w:r>
    </w:p>
    <w:p>
      <w:pPr>
        <w:pStyle w:val="26"/>
        <w:snapToGrid w:val="0"/>
        <w:spacing w:before="0" w:beforeAutospacing="0" w:after="0" w:afterAutospacing="0" w:line="360" w:lineRule="auto"/>
        <w:ind w:firstLine="480" w:firstLineChars="200"/>
        <w:rPr>
          <w:rFonts w:ascii="仿宋" w:hAnsi="仿宋" w:eastAsia="仿宋" w:cs="仿宋"/>
          <w:kern w:val="2"/>
          <w:u w:val="single"/>
        </w:rPr>
      </w:pPr>
      <w:r>
        <w:rPr>
          <w:rFonts w:hint="eastAsia" w:ascii="仿宋" w:hAnsi="仿宋" w:eastAsia="仿宋" w:cs="仿宋"/>
          <w:kern w:val="2"/>
          <w:u w:val="single"/>
        </w:rPr>
        <w:t xml:space="preserve">（2）本工程施工单位出现一般安全事故，监理单位未尽到监理责任的，视为监理单位违约，每一次支付30000元违约金。 </w:t>
      </w:r>
    </w:p>
    <w:p>
      <w:pPr>
        <w:pStyle w:val="26"/>
        <w:snapToGrid w:val="0"/>
        <w:spacing w:before="0" w:beforeAutospacing="0" w:after="0" w:afterAutospacing="0" w:line="360" w:lineRule="auto"/>
        <w:rPr>
          <w:rFonts w:ascii="仿宋" w:hAnsi="仿宋" w:eastAsia="仿宋" w:cs="仿宋"/>
          <w:kern w:val="2"/>
          <w:u w:val="single"/>
        </w:rPr>
      </w:pPr>
      <w:r>
        <w:rPr>
          <w:rFonts w:hint="eastAsia" w:ascii="仿宋" w:hAnsi="仿宋" w:eastAsia="仿宋" w:cs="仿宋"/>
          <w:kern w:val="2"/>
        </w:rPr>
        <w:t xml:space="preserve">    </w:t>
      </w:r>
      <w:r>
        <w:rPr>
          <w:rFonts w:hint="eastAsia" w:ascii="仿宋" w:hAnsi="仿宋" w:eastAsia="仿宋" w:cs="仿宋"/>
          <w:kern w:val="2"/>
          <w:u w:val="single"/>
        </w:rPr>
        <w:t>（3）本工程施工单位出现其它安全事故，监理单位未尽到监理责任的，上报有关主管部门依法处理。</w:t>
      </w:r>
    </w:p>
    <w:p>
      <w:pPr>
        <w:pStyle w:val="26"/>
        <w:snapToGrid w:val="0"/>
        <w:spacing w:before="0" w:beforeAutospacing="0" w:after="0" w:afterAutospacing="0" w:line="360" w:lineRule="auto"/>
        <w:ind w:firstLine="480" w:firstLineChars="200"/>
        <w:rPr>
          <w:rFonts w:ascii="仿宋" w:hAnsi="仿宋" w:eastAsia="仿宋" w:cs="仿宋"/>
          <w:kern w:val="2"/>
          <w:u w:val="single"/>
        </w:rPr>
      </w:pPr>
      <w:r>
        <w:rPr>
          <w:rFonts w:hint="eastAsia" w:ascii="仿宋" w:hAnsi="仿宋" w:eastAsia="仿宋" w:cs="仿宋"/>
          <w:kern w:val="2"/>
          <w:u w:val="single"/>
        </w:rPr>
        <w:t>（4）监理人员必须按有关法规、合同、规范标准进行监理，严格控制变更和现场签证。擅自进行变更和现场签证的，每次支付5000元违约金。</w:t>
      </w:r>
    </w:p>
    <w:p>
      <w:pPr>
        <w:pStyle w:val="26"/>
        <w:snapToGrid w:val="0"/>
        <w:spacing w:before="0" w:beforeAutospacing="0" w:after="0" w:afterAutospacing="0" w:line="360" w:lineRule="auto"/>
        <w:ind w:firstLine="480" w:firstLineChars="200"/>
        <w:rPr>
          <w:rFonts w:ascii="仿宋" w:hAnsi="仿宋" w:eastAsia="仿宋" w:cs="仿宋"/>
          <w:kern w:val="2"/>
          <w:u w:val="single"/>
        </w:rPr>
      </w:pPr>
      <w:r>
        <w:rPr>
          <w:rFonts w:hint="eastAsia" w:ascii="仿宋" w:hAnsi="仿宋" w:eastAsia="仿宋" w:cs="仿宋"/>
          <w:kern w:val="2"/>
          <w:u w:val="single"/>
        </w:rPr>
        <w:t>（5）工程量签证及变更审批必须三天内完成并交与委托人，每推迟一天支付2000元违约金。</w:t>
      </w:r>
    </w:p>
    <w:p>
      <w:pPr>
        <w:pStyle w:val="26"/>
        <w:snapToGrid w:val="0"/>
        <w:spacing w:before="0" w:beforeAutospacing="0" w:after="0" w:afterAutospacing="0" w:line="360" w:lineRule="auto"/>
        <w:ind w:firstLine="480" w:firstLineChars="200"/>
        <w:rPr>
          <w:rFonts w:ascii="仿宋" w:hAnsi="仿宋" w:eastAsia="仿宋" w:cs="仿宋"/>
          <w:kern w:val="2"/>
          <w:u w:val="single"/>
        </w:rPr>
      </w:pPr>
      <w:r>
        <w:rPr>
          <w:rFonts w:hint="eastAsia" w:ascii="仿宋" w:hAnsi="仿宋" w:eastAsia="仿宋" w:cs="仿宋"/>
          <w:kern w:val="2"/>
          <w:u w:val="single"/>
        </w:rPr>
        <w:t>（6）监理单位应认真审核施工单位申报的月进度，若因监理单位工作不力，经审核后的的月进度款超过应付进度款的10%，每次支付10000元违约金。</w:t>
      </w:r>
    </w:p>
    <w:p>
      <w:pPr>
        <w:pStyle w:val="26"/>
        <w:snapToGrid w:val="0"/>
        <w:spacing w:before="0" w:beforeAutospacing="0" w:after="0" w:afterAutospacing="0" w:line="360" w:lineRule="auto"/>
        <w:ind w:firstLine="480" w:firstLineChars="200"/>
        <w:rPr>
          <w:rFonts w:ascii="仿宋" w:hAnsi="仿宋" w:eastAsia="仿宋" w:cs="仿宋"/>
          <w:kern w:val="2"/>
          <w:u w:val="single"/>
        </w:rPr>
      </w:pPr>
      <w:r>
        <w:rPr>
          <w:rFonts w:hint="eastAsia" w:ascii="仿宋" w:hAnsi="仿宋" w:eastAsia="仿宋" w:cs="仿宋"/>
          <w:kern w:val="2"/>
          <w:u w:val="single"/>
        </w:rPr>
        <w:t>（7）主要部位不实施旁站监理的，每次支付2000元违约金。</w:t>
      </w:r>
    </w:p>
    <w:p>
      <w:pPr>
        <w:pStyle w:val="26"/>
        <w:snapToGrid w:val="0"/>
        <w:spacing w:before="0" w:beforeAutospacing="0" w:after="0" w:afterAutospacing="0" w:line="360" w:lineRule="auto"/>
        <w:ind w:firstLine="480" w:firstLineChars="200"/>
        <w:rPr>
          <w:rFonts w:ascii="仿宋" w:hAnsi="仿宋" w:eastAsia="仿宋" w:cs="仿宋"/>
          <w:kern w:val="2"/>
          <w:u w:val="single"/>
        </w:rPr>
      </w:pPr>
      <w:r>
        <w:rPr>
          <w:rFonts w:hint="eastAsia" w:ascii="仿宋" w:hAnsi="仿宋" w:eastAsia="仿宋" w:cs="仿宋"/>
          <w:kern w:val="2"/>
          <w:u w:val="single"/>
        </w:rPr>
        <w:t>（8）委托人通知有关监理人员及时处理工程有关问题，无特殊原因若不及时到场，委托人视情况由监理人每次支付2000元违约金；</w:t>
      </w:r>
    </w:p>
    <w:p>
      <w:pPr>
        <w:pStyle w:val="26"/>
        <w:snapToGrid w:val="0"/>
        <w:spacing w:before="0" w:beforeAutospacing="0" w:after="0" w:afterAutospacing="0" w:line="360" w:lineRule="auto"/>
        <w:ind w:firstLine="480" w:firstLineChars="200"/>
        <w:rPr>
          <w:rFonts w:ascii="仿宋" w:hAnsi="仿宋" w:eastAsia="仿宋" w:cs="仿宋"/>
          <w:kern w:val="2"/>
          <w:u w:val="single"/>
        </w:rPr>
      </w:pPr>
      <w:r>
        <w:rPr>
          <w:rFonts w:hint="eastAsia" w:ascii="仿宋" w:hAnsi="仿宋" w:eastAsia="仿宋" w:cs="仿宋"/>
          <w:kern w:val="2"/>
          <w:u w:val="single"/>
        </w:rPr>
        <w:t>（9）监理竣工资料必须在工程竣工验收合格后一个月内办理好并交委托人，每推迟一天支付2000元违约金。</w:t>
      </w:r>
    </w:p>
    <w:p>
      <w:pPr>
        <w:pStyle w:val="26"/>
        <w:snapToGrid w:val="0"/>
        <w:spacing w:before="0" w:beforeAutospacing="0" w:after="0" w:afterAutospacing="0" w:line="360" w:lineRule="auto"/>
        <w:ind w:firstLine="480" w:firstLineChars="200"/>
        <w:rPr>
          <w:rFonts w:ascii="仿宋" w:hAnsi="仿宋" w:eastAsia="仿宋" w:cs="仿宋"/>
          <w:u w:val="single"/>
        </w:rPr>
      </w:pPr>
      <w:r>
        <w:rPr>
          <w:rFonts w:hint="eastAsia" w:ascii="仿宋" w:hAnsi="仿宋" w:eastAsia="仿宋" w:cs="仿宋"/>
          <w:kern w:val="2"/>
          <w:u w:val="single"/>
        </w:rPr>
        <w:t>（10）</w:t>
      </w:r>
      <w:r>
        <w:rPr>
          <w:rFonts w:hint="eastAsia" w:ascii="仿宋" w:hAnsi="仿宋" w:eastAsia="仿宋" w:cs="仿宋"/>
          <w:u w:val="single"/>
        </w:rPr>
        <w:t>监理单位不得要求施工单位提供工地办公和生活用房，且租住的地点不得离施工单位太近，租住的房间应经招标人同意，房租在投标报价中予以考虑，招标人不另行支付。房屋在使用过程中的水电费和日常维护由监理单位负责，不单独报价。如果发现监理单位生活办公用房为施工单位提供，将扣除10%的监理合同费用作为违约金，且招标人保留撤换监理单位的权力。</w:t>
      </w:r>
    </w:p>
    <w:p>
      <w:pPr>
        <w:pStyle w:val="26"/>
        <w:snapToGrid w:val="0"/>
        <w:spacing w:before="0" w:beforeAutospacing="0" w:after="0" w:afterAutospacing="0" w:line="360" w:lineRule="auto"/>
        <w:rPr>
          <w:rFonts w:ascii="仿宋" w:hAnsi="仿宋" w:eastAsia="仿宋" w:cs="仿宋"/>
          <w:kern w:val="2"/>
          <w:u w:val="single"/>
        </w:rPr>
      </w:pPr>
      <w:r>
        <w:rPr>
          <w:rFonts w:hint="eastAsia" w:ascii="仿宋" w:hAnsi="仿宋" w:eastAsia="仿宋" w:cs="仿宋"/>
          <w:kern w:val="2"/>
        </w:rPr>
        <w:t xml:space="preserve">     </w:t>
      </w:r>
      <w:r>
        <w:rPr>
          <w:rFonts w:hint="eastAsia" w:ascii="仿宋" w:hAnsi="仿宋" w:eastAsia="仿宋" w:cs="仿宋"/>
          <w:kern w:val="2"/>
          <w:u w:val="single"/>
        </w:rPr>
        <w:t>（11）其他按照《关于进一步规范工程设计变更事宜的通知》（珠交通字[2015]113号）的文件精神予以处理。</w:t>
      </w:r>
    </w:p>
    <w:p>
      <w:pPr>
        <w:pStyle w:val="26"/>
        <w:snapToGrid w:val="0"/>
        <w:spacing w:before="0" w:beforeAutospacing="0" w:after="0" w:afterAutospacing="0" w:line="360" w:lineRule="auto"/>
        <w:ind w:firstLine="480" w:firstLineChars="200"/>
        <w:rPr>
          <w:rFonts w:ascii="仿宋" w:hAnsi="仿宋" w:eastAsia="仿宋" w:cs="仿宋"/>
          <w:kern w:val="2"/>
          <w:u w:val="single"/>
        </w:rPr>
      </w:pPr>
      <w:r>
        <w:rPr>
          <w:rFonts w:hint="eastAsia" w:ascii="仿宋" w:hAnsi="仿宋" w:eastAsia="仿宋" w:cs="仿宋"/>
          <w:kern w:val="2"/>
          <w:u w:val="single"/>
        </w:rPr>
        <w:t>（四）审计部门的审计结果（若有），将作为本合同的最终结算价格，监理人必须无条件接受。</w:t>
      </w:r>
    </w:p>
    <w:p>
      <w:pPr>
        <w:pStyle w:val="26"/>
        <w:snapToGrid w:val="0"/>
        <w:spacing w:before="0" w:beforeAutospacing="0" w:after="0" w:afterAutospacing="0" w:line="360" w:lineRule="auto"/>
        <w:ind w:firstLine="480" w:firstLineChars="200"/>
        <w:rPr>
          <w:rFonts w:ascii="仿宋" w:hAnsi="仿宋" w:eastAsia="仿宋" w:cs="仿宋"/>
          <w:kern w:val="2"/>
          <w:u w:val="single"/>
        </w:rPr>
      </w:pPr>
    </w:p>
    <w:p>
      <w:pPr>
        <w:pageBreakBefore/>
        <w:spacing w:line="360" w:lineRule="auto"/>
        <w:jc w:val="center"/>
        <w:rPr>
          <w:rFonts w:ascii="仿宋" w:hAnsi="仿宋" w:eastAsia="仿宋" w:cs="仿宋"/>
          <w:b/>
          <w:bCs/>
          <w:sz w:val="24"/>
        </w:rPr>
      </w:pPr>
      <w:r>
        <w:rPr>
          <w:rFonts w:hint="eastAsia" w:ascii="仿宋" w:hAnsi="仿宋" w:eastAsia="仿宋" w:cs="仿宋"/>
          <w:b/>
          <w:bCs/>
          <w:sz w:val="24"/>
        </w:rPr>
        <w:t>附录A  相关服务的范围和内容</w:t>
      </w:r>
    </w:p>
    <w:p>
      <w:pPr>
        <w:snapToGrid w:val="0"/>
        <w:spacing w:beforeLines="50" w:afterLines="50" w:line="360" w:lineRule="auto"/>
        <w:ind w:firstLine="960" w:firstLineChars="400"/>
        <w:rPr>
          <w:rFonts w:ascii="仿宋" w:hAnsi="仿宋" w:eastAsia="仿宋" w:cs="仿宋"/>
          <w:kern w:val="0"/>
          <w:sz w:val="24"/>
        </w:rPr>
      </w:pPr>
      <w:r>
        <w:rPr>
          <w:rFonts w:hint="eastAsia" w:ascii="仿宋" w:hAnsi="仿宋" w:eastAsia="仿宋" w:cs="仿宋"/>
          <w:kern w:val="0"/>
          <w:sz w:val="24"/>
        </w:rPr>
        <w:t>A-1 勘察阶段：</w:t>
      </w:r>
      <w:r>
        <w:rPr>
          <w:rFonts w:hint="eastAsia" w:ascii="仿宋" w:hAnsi="仿宋" w:eastAsia="仿宋" w:cs="仿宋"/>
          <w:sz w:val="24"/>
          <w:u w:val="single"/>
        </w:rPr>
        <w:t xml:space="preserve">               无                               </w:t>
      </w:r>
    </w:p>
    <w:p>
      <w:pPr>
        <w:snapToGrid w:val="0"/>
        <w:spacing w:beforeLines="50" w:afterLines="50" w:line="360" w:lineRule="auto"/>
        <w:ind w:firstLine="480" w:firstLineChars="200"/>
        <w:rPr>
          <w:rFonts w:ascii="仿宋" w:hAnsi="仿宋" w:eastAsia="仿宋" w:cs="仿宋"/>
          <w:sz w:val="24"/>
        </w:rPr>
      </w:pPr>
      <w:r>
        <w:rPr>
          <w:rFonts w:hint="eastAsia" w:ascii="仿宋" w:hAnsi="仿宋" w:eastAsia="仿宋" w:cs="仿宋"/>
          <w:kern w:val="0"/>
          <w:sz w:val="24"/>
          <w:u w:val="single"/>
        </w:rPr>
        <w:t xml:space="preserve">                                              </w:t>
      </w:r>
      <w:r>
        <w:rPr>
          <w:rFonts w:hint="eastAsia" w:ascii="仿宋" w:hAnsi="仿宋" w:eastAsia="仿宋" w:cs="仿宋"/>
          <w:kern w:val="0"/>
          <w:sz w:val="24"/>
        </w:rPr>
        <w:t>。</w:t>
      </w:r>
    </w:p>
    <w:p>
      <w:pPr>
        <w:snapToGrid w:val="0"/>
        <w:spacing w:beforeLines="50" w:afterLines="50" w:line="360" w:lineRule="auto"/>
        <w:ind w:firstLine="960" w:firstLineChars="400"/>
        <w:rPr>
          <w:rFonts w:ascii="仿宋" w:hAnsi="仿宋" w:eastAsia="仿宋" w:cs="仿宋"/>
          <w:kern w:val="0"/>
          <w:sz w:val="24"/>
        </w:rPr>
      </w:pPr>
      <w:r>
        <w:rPr>
          <w:rFonts w:hint="eastAsia" w:ascii="仿宋" w:hAnsi="仿宋" w:eastAsia="仿宋" w:cs="仿宋"/>
          <w:kern w:val="0"/>
          <w:sz w:val="24"/>
        </w:rPr>
        <w:t>A-2 设计阶段：</w:t>
      </w:r>
      <w:r>
        <w:rPr>
          <w:rFonts w:hint="eastAsia" w:ascii="仿宋" w:hAnsi="仿宋" w:eastAsia="仿宋" w:cs="仿宋"/>
          <w:sz w:val="24"/>
          <w:u w:val="single"/>
        </w:rPr>
        <w:t xml:space="preserve">                  无                             </w:t>
      </w:r>
    </w:p>
    <w:p>
      <w:pPr>
        <w:snapToGrid w:val="0"/>
        <w:spacing w:beforeLines="50" w:afterLines="50" w:line="360" w:lineRule="auto"/>
        <w:ind w:firstLine="480" w:firstLineChars="200"/>
        <w:rPr>
          <w:rFonts w:ascii="仿宋" w:hAnsi="仿宋" w:eastAsia="仿宋" w:cs="仿宋"/>
          <w:sz w:val="24"/>
        </w:rPr>
      </w:pPr>
      <w:r>
        <w:rPr>
          <w:rFonts w:hint="eastAsia" w:ascii="仿宋" w:hAnsi="仿宋" w:eastAsia="仿宋" w:cs="仿宋"/>
          <w:sz w:val="24"/>
          <w:u w:val="single"/>
        </w:rPr>
        <w:t xml:space="preserve">                                              </w:t>
      </w:r>
      <w:r>
        <w:rPr>
          <w:rFonts w:hint="eastAsia" w:ascii="仿宋" w:hAnsi="仿宋" w:eastAsia="仿宋" w:cs="仿宋"/>
          <w:sz w:val="24"/>
        </w:rPr>
        <w:t>。</w:t>
      </w:r>
    </w:p>
    <w:p>
      <w:pPr>
        <w:snapToGrid w:val="0"/>
        <w:spacing w:beforeLines="50" w:afterLines="50" w:line="360" w:lineRule="auto"/>
        <w:ind w:firstLine="960" w:firstLineChars="400"/>
        <w:rPr>
          <w:rFonts w:ascii="仿宋" w:hAnsi="仿宋" w:eastAsia="仿宋" w:cs="仿宋"/>
          <w:kern w:val="0"/>
          <w:sz w:val="24"/>
        </w:rPr>
      </w:pPr>
      <w:r>
        <w:rPr>
          <w:rFonts w:hint="eastAsia" w:ascii="仿宋" w:hAnsi="仿宋" w:eastAsia="仿宋" w:cs="仿宋"/>
          <w:kern w:val="0"/>
          <w:sz w:val="24"/>
        </w:rPr>
        <w:t>A-3 保修阶段：</w:t>
      </w:r>
      <w:r>
        <w:rPr>
          <w:rFonts w:hint="eastAsia" w:ascii="仿宋" w:hAnsi="仿宋" w:eastAsia="仿宋" w:cs="仿宋"/>
          <w:sz w:val="24"/>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详见本合同专用条件</w:t>
      </w:r>
      <w:r>
        <w:rPr>
          <w:rFonts w:hint="eastAsia" w:ascii="仿宋" w:hAnsi="仿宋" w:eastAsia="仿宋" w:cs="仿宋"/>
          <w:sz w:val="24"/>
          <w:u w:val="single"/>
        </w:rPr>
        <w:t xml:space="preserve">                       </w:t>
      </w:r>
    </w:p>
    <w:p>
      <w:pPr>
        <w:snapToGrid w:val="0"/>
        <w:spacing w:beforeLines="50" w:afterLines="50" w:line="360" w:lineRule="auto"/>
        <w:ind w:firstLine="480" w:firstLineChars="200"/>
        <w:rPr>
          <w:rFonts w:ascii="仿宋" w:hAnsi="仿宋" w:eastAsia="仿宋" w:cs="仿宋"/>
          <w:sz w:val="24"/>
        </w:rPr>
      </w:pPr>
      <w:r>
        <w:rPr>
          <w:rFonts w:hint="eastAsia" w:ascii="仿宋" w:hAnsi="仿宋" w:eastAsia="仿宋" w:cs="仿宋"/>
          <w:sz w:val="24"/>
          <w:u w:val="single"/>
        </w:rPr>
        <w:t xml:space="preserve">                                              </w:t>
      </w:r>
      <w:r>
        <w:rPr>
          <w:rFonts w:hint="eastAsia" w:ascii="仿宋" w:hAnsi="仿宋" w:eastAsia="仿宋" w:cs="仿宋"/>
          <w:sz w:val="24"/>
        </w:rPr>
        <w:t>。</w:t>
      </w:r>
    </w:p>
    <w:p>
      <w:pPr>
        <w:snapToGrid w:val="0"/>
        <w:spacing w:beforeLines="50" w:afterLines="50" w:line="360" w:lineRule="auto"/>
        <w:ind w:firstLine="960" w:firstLineChars="400"/>
        <w:rPr>
          <w:rFonts w:ascii="仿宋" w:hAnsi="仿宋" w:eastAsia="仿宋" w:cs="仿宋"/>
          <w:sz w:val="24"/>
          <w:u w:val="single"/>
        </w:rPr>
      </w:pPr>
      <w:r>
        <w:rPr>
          <w:rFonts w:hint="eastAsia" w:ascii="仿宋" w:hAnsi="仿宋" w:eastAsia="仿宋" w:cs="仿宋"/>
          <w:kern w:val="0"/>
          <w:sz w:val="24"/>
        </w:rPr>
        <w:t xml:space="preserve">A-4 </w:t>
      </w:r>
      <w:r>
        <w:rPr>
          <w:rFonts w:hint="eastAsia" w:ascii="仿宋" w:hAnsi="仿宋" w:eastAsia="仿宋" w:cs="仿宋"/>
          <w:sz w:val="24"/>
        </w:rPr>
        <w:t>其他（专业技术咨询、外部协调工作等）：</w:t>
      </w:r>
      <w:r>
        <w:rPr>
          <w:rFonts w:hint="eastAsia" w:ascii="仿宋" w:hAnsi="仿宋" w:eastAsia="仿宋" w:cs="仿宋"/>
          <w:sz w:val="24"/>
          <w:u w:val="single"/>
        </w:rPr>
        <w:t xml:space="preserve">                       </w:t>
      </w:r>
    </w:p>
    <w:p>
      <w:pPr>
        <w:snapToGrid w:val="0"/>
        <w:spacing w:beforeLines="50" w:afterLines="50" w:line="360" w:lineRule="auto"/>
        <w:ind w:firstLine="480" w:firstLineChars="200"/>
        <w:rPr>
          <w:rFonts w:ascii="仿宋" w:hAnsi="仿宋" w:eastAsia="仿宋" w:cs="仿宋"/>
          <w:sz w:val="24"/>
        </w:rPr>
      </w:pPr>
      <w:r>
        <w:rPr>
          <w:rFonts w:hint="eastAsia" w:ascii="仿宋" w:hAnsi="仿宋" w:eastAsia="仿宋" w:cs="仿宋"/>
          <w:sz w:val="24"/>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详见本合同专用条件</w:t>
      </w:r>
      <w:r>
        <w:rPr>
          <w:rFonts w:hint="eastAsia" w:ascii="仿宋" w:hAnsi="仿宋" w:eastAsia="仿宋" w:cs="仿宋"/>
          <w:sz w:val="24"/>
          <w:u w:val="single"/>
        </w:rPr>
        <w:t xml:space="preserve">                </w:t>
      </w:r>
      <w:r>
        <w:rPr>
          <w:rFonts w:hint="eastAsia" w:ascii="仿宋" w:hAnsi="仿宋" w:eastAsia="仿宋" w:cs="仿宋"/>
          <w:sz w:val="24"/>
        </w:rPr>
        <w:t>。</w:t>
      </w:r>
    </w:p>
    <w:p>
      <w:pPr>
        <w:snapToGrid w:val="0"/>
        <w:spacing w:beforeLines="50" w:afterLines="50" w:line="360" w:lineRule="auto"/>
        <w:ind w:firstLine="480" w:firstLineChars="200"/>
        <w:rPr>
          <w:rFonts w:ascii="仿宋" w:hAnsi="仿宋" w:eastAsia="仿宋" w:cs="仿宋"/>
          <w:sz w:val="24"/>
        </w:rPr>
      </w:pPr>
    </w:p>
    <w:p>
      <w:pPr>
        <w:spacing w:line="360" w:lineRule="auto"/>
        <w:rPr>
          <w:rFonts w:ascii="仿宋" w:hAnsi="仿宋" w:eastAsia="仿宋" w:cs="仿宋"/>
          <w:bCs/>
          <w:sz w:val="24"/>
        </w:rPr>
      </w:pPr>
    </w:p>
    <w:p>
      <w:pPr>
        <w:pageBreakBefore/>
        <w:spacing w:line="360" w:lineRule="auto"/>
        <w:jc w:val="center"/>
        <w:rPr>
          <w:rFonts w:ascii="仿宋" w:hAnsi="仿宋" w:eastAsia="仿宋" w:cs="仿宋"/>
          <w:b/>
          <w:bCs/>
          <w:sz w:val="24"/>
        </w:rPr>
      </w:pPr>
      <w:r>
        <w:rPr>
          <w:rFonts w:hint="eastAsia" w:ascii="仿宋" w:hAnsi="仿宋" w:eastAsia="仿宋" w:cs="仿宋"/>
          <w:b/>
          <w:bCs/>
          <w:sz w:val="24"/>
        </w:rPr>
        <w:t>附录B  委托人派遣的人员和提供的房屋、资料、设备</w:t>
      </w:r>
    </w:p>
    <w:p>
      <w:pPr>
        <w:spacing w:beforeLines="50" w:line="360" w:lineRule="auto"/>
        <w:rPr>
          <w:rFonts w:ascii="仿宋" w:hAnsi="仿宋" w:eastAsia="仿宋" w:cs="仿宋"/>
          <w:b/>
          <w:kern w:val="0"/>
          <w:sz w:val="24"/>
        </w:rPr>
      </w:pPr>
      <w:r>
        <w:rPr>
          <w:rFonts w:hint="eastAsia" w:ascii="仿宋" w:hAnsi="仿宋" w:eastAsia="仿宋" w:cs="仿宋"/>
          <w:b/>
          <w:kern w:val="0"/>
          <w:sz w:val="24"/>
        </w:rPr>
        <w:t>B-1  委托人派遣的人员</w:t>
      </w:r>
    </w:p>
    <w:tbl>
      <w:tblPr>
        <w:tblStyle w:val="28"/>
        <w:tblW w:w="85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1770"/>
        <w:gridCol w:w="2130"/>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pPr>
              <w:spacing w:line="360" w:lineRule="auto"/>
              <w:jc w:val="center"/>
              <w:rPr>
                <w:rFonts w:ascii="仿宋" w:hAnsi="仿宋" w:eastAsia="仿宋" w:cs="仿宋"/>
                <w:sz w:val="24"/>
              </w:rPr>
            </w:pPr>
            <w:r>
              <w:rPr>
                <w:rFonts w:hint="eastAsia" w:ascii="仿宋" w:hAnsi="仿宋" w:eastAsia="仿宋" w:cs="仿宋"/>
                <w:sz w:val="24"/>
              </w:rPr>
              <w:t>名称</w:t>
            </w:r>
          </w:p>
        </w:tc>
        <w:tc>
          <w:tcPr>
            <w:tcW w:w="1770" w:type="dxa"/>
            <w:noWrap w:val="0"/>
            <w:vAlign w:val="top"/>
          </w:tcPr>
          <w:p>
            <w:pPr>
              <w:spacing w:line="360" w:lineRule="auto"/>
              <w:jc w:val="center"/>
              <w:rPr>
                <w:rFonts w:ascii="仿宋" w:hAnsi="仿宋" w:eastAsia="仿宋" w:cs="仿宋"/>
                <w:sz w:val="24"/>
              </w:rPr>
            </w:pPr>
            <w:r>
              <w:rPr>
                <w:rFonts w:hint="eastAsia" w:ascii="仿宋" w:hAnsi="仿宋" w:eastAsia="仿宋" w:cs="仿宋"/>
                <w:sz w:val="24"/>
              </w:rPr>
              <w:t>数量</w:t>
            </w:r>
          </w:p>
        </w:tc>
        <w:tc>
          <w:tcPr>
            <w:tcW w:w="2130" w:type="dxa"/>
            <w:noWrap w:val="0"/>
            <w:vAlign w:val="top"/>
          </w:tcPr>
          <w:p>
            <w:pPr>
              <w:spacing w:line="360" w:lineRule="auto"/>
              <w:jc w:val="center"/>
              <w:rPr>
                <w:rFonts w:ascii="仿宋" w:hAnsi="仿宋" w:eastAsia="仿宋" w:cs="仿宋"/>
                <w:sz w:val="24"/>
              </w:rPr>
            </w:pPr>
            <w:r>
              <w:rPr>
                <w:rFonts w:hint="eastAsia" w:ascii="仿宋" w:hAnsi="仿宋" w:eastAsia="仿宋" w:cs="仿宋"/>
                <w:sz w:val="24"/>
              </w:rPr>
              <w:t>工作要求</w:t>
            </w:r>
          </w:p>
        </w:tc>
        <w:tc>
          <w:tcPr>
            <w:tcW w:w="1860" w:type="dxa"/>
            <w:noWrap w:val="0"/>
            <w:vAlign w:val="top"/>
          </w:tcPr>
          <w:p>
            <w:pPr>
              <w:spacing w:line="360" w:lineRule="auto"/>
              <w:jc w:val="center"/>
              <w:rPr>
                <w:rFonts w:ascii="仿宋" w:hAnsi="仿宋" w:eastAsia="仿宋" w:cs="仿宋"/>
                <w:sz w:val="24"/>
              </w:rPr>
            </w:pPr>
            <w:r>
              <w:rPr>
                <w:rFonts w:hint="eastAsia" w:ascii="仿宋" w:hAnsi="仿宋" w:eastAsia="仿宋" w:cs="仿宋"/>
                <w:sz w:val="24"/>
              </w:rPr>
              <w:t>提供时间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pPr>
              <w:spacing w:line="360" w:lineRule="auto"/>
              <w:rPr>
                <w:rFonts w:ascii="仿宋" w:hAnsi="仿宋" w:eastAsia="仿宋" w:cs="仿宋"/>
                <w:sz w:val="24"/>
              </w:rPr>
            </w:pPr>
            <w:r>
              <w:rPr>
                <w:rFonts w:hint="eastAsia" w:ascii="仿宋" w:hAnsi="仿宋" w:eastAsia="仿宋" w:cs="仿宋"/>
                <w:sz w:val="24"/>
              </w:rPr>
              <w:t xml:space="preserve">1. 工程技术人员 </w:t>
            </w:r>
          </w:p>
        </w:tc>
        <w:tc>
          <w:tcPr>
            <w:tcW w:w="1770" w:type="dxa"/>
            <w:noWrap w:val="0"/>
            <w:vAlign w:val="top"/>
          </w:tcPr>
          <w:p>
            <w:pPr>
              <w:spacing w:line="360" w:lineRule="auto"/>
              <w:jc w:val="center"/>
              <w:rPr>
                <w:rFonts w:ascii="仿宋" w:hAnsi="仿宋" w:eastAsia="仿宋" w:cs="仿宋"/>
                <w:sz w:val="24"/>
              </w:rPr>
            </w:pPr>
            <w:r>
              <w:rPr>
                <w:rFonts w:hint="eastAsia" w:ascii="仿宋" w:hAnsi="仿宋" w:eastAsia="仿宋" w:cs="仿宋"/>
                <w:sz w:val="24"/>
              </w:rPr>
              <w:t>/</w:t>
            </w:r>
          </w:p>
        </w:tc>
        <w:tc>
          <w:tcPr>
            <w:tcW w:w="2130" w:type="dxa"/>
            <w:noWrap w:val="0"/>
            <w:vAlign w:val="top"/>
          </w:tcPr>
          <w:p>
            <w:pPr>
              <w:spacing w:line="360" w:lineRule="auto"/>
              <w:jc w:val="center"/>
              <w:rPr>
                <w:rFonts w:ascii="仿宋" w:hAnsi="仿宋" w:eastAsia="仿宋" w:cs="仿宋"/>
                <w:sz w:val="24"/>
              </w:rPr>
            </w:pPr>
            <w:r>
              <w:rPr>
                <w:rFonts w:hint="eastAsia" w:ascii="仿宋" w:hAnsi="仿宋" w:eastAsia="仿宋" w:cs="仿宋"/>
                <w:sz w:val="24"/>
              </w:rPr>
              <w:t>/</w:t>
            </w:r>
          </w:p>
        </w:tc>
        <w:tc>
          <w:tcPr>
            <w:tcW w:w="1860" w:type="dxa"/>
            <w:noWrap w:val="0"/>
            <w:vAlign w:val="top"/>
          </w:tcPr>
          <w:p>
            <w:pPr>
              <w:spacing w:line="360" w:lineRule="auto"/>
              <w:jc w:val="center"/>
              <w:rPr>
                <w:rFonts w:ascii="仿宋" w:hAnsi="仿宋" w:eastAsia="仿宋" w:cs="仿宋"/>
                <w:sz w:val="24"/>
              </w:rPr>
            </w:pPr>
            <w:r>
              <w:rPr>
                <w:rFonts w:hint="eastAsia" w:ascii="仿宋" w:hAnsi="仿宋" w:eastAsia="仿宋" w:cs="仿宋"/>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pPr>
              <w:spacing w:line="360" w:lineRule="auto"/>
              <w:rPr>
                <w:rFonts w:ascii="仿宋" w:hAnsi="仿宋" w:eastAsia="仿宋" w:cs="仿宋"/>
                <w:sz w:val="24"/>
              </w:rPr>
            </w:pPr>
            <w:r>
              <w:rPr>
                <w:rFonts w:hint="eastAsia" w:ascii="仿宋" w:hAnsi="仿宋" w:eastAsia="仿宋" w:cs="仿宋"/>
                <w:sz w:val="24"/>
              </w:rPr>
              <w:t>2. 辅助工作人员</w:t>
            </w:r>
          </w:p>
        </w:tc>
        <w:tc>
          <w:tcPr>
            <w:tcW w:w="1770" w:type="dxa"/>
            <w:noWrap w:val="0"/>
            <w:vAlign w:val="top"/>
          </w:tcPr>
          <w:p>
            <w:pPr>
              <w:spacing w:line="360" w:lineRule="auto"/>
              <w:jc w:val="center"/>
              <w:rPr>
                <w:rFonts w:ascii="仿宋" w:hAnsi="仿宋" w:eastAsia="仿宋" w:cs="仿宋"/>
                <w:sz w:val="24"/>
              </w:rPr>
            </w:pPr>
            <w:r>
              <w:rPr>
                <w:rFonts w:hint="eastAsia" w:ascii="仿宋" w:hAnsi="仿宋" w:eastAsia="仿宋" w:cs="仿宋"/>
                <w:sz w:val="24"/>
              </w:rPr>
              <w:t>/</w:t>
            </w:r>
          </w:p>
        </w:tc>
        <w:tc>
          <w:tcPr>
            <w:tcW w:w="2130" w:type="dxa"/>
            <w:noWrap w:val="0"/>
            <w:vAlign w:val="top"/>
          </w:tcPr>
          <w:p>
            <w:pPr>
              <w:spacing w:line="360" w:lineRule="auto"/>
              <w:jc w:val="center"/>
              <w:rPr>
                <w:rFonts w:ascii="仿宋" w:hAnsi="仿宋" w:eastAsia="仿宋" w:cs="仿宋"/>
                <w:sz w:val="24"/>
              </w:rPr>
            </w:pPr>
            <w:r>
              <w:rPr>
                <w:rFonts w:hint="eastAsia" w:ascii="仿宋" w:hAnsi="仿宋" w:eastAsia="仿宋" w:cs="仿宋"/>
                <w:sz w:val="24"/>
              </w:rPr>
              <w:t>/</w:t>
            </w:r>
          </w:p>
        </w:tc>
        <w:tc>
          <w:tcPr>
            <w:tcW w:w="1860" w:type="dxa"/>
            <w:noWrap w:val="0"/>
            <w:vAlign w:val="top"/>
          </w:tcPr>
          <w:p>
            <w:pPr>
              <w:spacing w:line="360" w:lineRule="auto"/>
              <w:jc w:val="center"/>
              <w:rPr>
                <w:rFonts w:ascii="仿宋" w:hAnsi="仿宋" w:eastAsia="仿宋" w:cs="仿宋"/>
                <w:sz w:val="24"/>
              </w:rPr>
            </w:pPr>
            <w:r>
              <w:rPr>
                <w:rFonts w:hint="eastAsia" w:ascii="仿宋" w:hAnsi="仿宋" w:eastAsia="仿宋" w:cs="仿宋"/>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08" w:type="dxa"/>
            <w:noWrap w:val="0"/>
            <w:vAlign w:val="top"/>
          </w:tcPr>
          <w:p>
            <w:pPr>
              <w:spacing w:line="360" w:lineRule="auto"/>
              <w:rPr>
                <w:rFonts w:ascii="仿宋" w:hAnsi="仿宋" w:eastAsia="仿宋" w:cs="仿宋"/>
                <w:sz w:val="24"/>
              </w:rPr>
            </w:pPr>
            <w:r>
              <w:rPr>
                <w:rFonts w:hint="eastAsia" w:ascii="仿宋" w:hAnsi="仿宋" w:eastAsia="仿宋" w:cs="仿宋"/>
                <w:sz w:val="24"/>
              </w:rPr>
              <w:t>3. 其他人员</w:t>
            </w:r>
          </w:p>
        </w:tc>
        <w:tc>
          <w:tcPr>
            <w:tcW w:w="1770" w:type="dxa"/>
            <w:noWrap w:val="0"/>
            <w:vAlign w:val="top"/>
          </w:tcPr>
          <w:p>
            <w:pPr>
              <w:spacing w:line="360" w:lineRule="auto"/>
              <w:jc w:val="center"/>
              <w:rPr>
                <w:rFonts w:ascii="仿宋" w:hAnsi="仿宋" w:eastAsia="仿宋" w:cs="仿宋"/>
                <w:sz w:val="24"/>
              </w:rPr>
            </w:pPr>
            <w:r>
              <w:rPr>
                <w:rFonts w:hint="eastAsia" w:ascii="仿宋" w:hAnsi="仿宋" w:eastAsia="仿宋" w:cs="仿宋"/>
                <w:sz w:val="24"/>
              </w:rPr>
              <w:t>/</w:t>
            </w:r>
          </w:p>
        </w:tc>
        <w:tc>
          <w:tcPr>
            <w:tcW w:w="2130" w:type="dxa"/>
            <w:noWrap w:val="0"/>
            <w:vAlign w:val="top"/>
          </w:tcPr>
          <w:p>
            <w:pPr>
              <w:spacing w:line="360" w:lineRule="auto"/>
              <w:jc w:val="center"/>
              <w:rPr>
                <w:rFonts w:ascii="仿宋" w:hAnsi="仿宋" w:eastAsia="仿宋" w:cs="仿宋"/>
                <w:sz w:val="24"/>
              </w:rPr>
            </w:pPr>
            <w:r>
              <w:rPr>
                <w:rFonts w:hint="eastAsia" w:ascii="仿宋" w:hAnsi="仿宋" w:eastAsia="仿宋" w:cs="仿宋"/>
                <w:sz w:val="24"/>
              </w:rPr>
              <w:t>/</w:t>
            </w:r>
          </w:p>
        </w:tc>
        <w:tc>
          <w:tcPr>
            <w:tcW w:w="1860" w:type="dxa"/>
            <w:noWrap w:val="0"/>
            <w:vAlign w:val="top"/>
          </w:tcPr>
          <w:p>
            <w:pPr>
              <w:spacing w:line="360" w:lineRule="auto"/>
              <w:jc w:val="center"/>
              <w:rPr>
                <w:rFonts w:ascii="仿宋" w:hAnsi="仿宋" w:eastAsia="仿宋" w:cs="仿宋"/>
                <w:sz w:val="24"/>
              </w:rPr>
            </w:pPr>
            <w:r>
              <w:rPr>
                <w:rFonts w:hint="eastAsia" w:ascii="仿宋" w:hAnsi="仿宋" w:eastAsia="仿宋" w:cs="仿宋"/>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pPr>
              <w:spacing w:line="360" w:lineRule="auto"/>
              <w:rPr>
                <w:rFonts w:ascii="仿宋" w:hAnsi="仿宋" w:eastAsia="仿宋" w:cs="仿宋"/>
                <w:sz w:val="24"/>
              </w:rPr>
            </w:pPr>
          </w:p>
        </w:tc>
        <w:tc>
          <w:tcPr>
            <w:tcW w:w="1770" w:type="dxa"/>
            <w:noWrap w:val="0"/>
            <w:vAlign w:val="top"/>
          </w:tcPr>
          <w:p>
            <w:pPr>
              <w:spacing w:line="360" w:lineRule="auto"/>
              <w:rPr>
                <w:rFonts w:ascii="仿宋" w:hAnsi="仿宋" w:eastAsia="仿宋" w:cs="仿宋"/>
                <w:sz w:val="24"/>
              </w:rPr>
            </w:pPr>
          </w:p>
        </w:tc>
        <w:tc>
          <w:tcPr>
            <w:tcW w:w="2130" w:type="dxa"/>
            <w:noWrap w:val="0"/>
            <w:vAlign w:val="top"/>
          </w:tcPr>
          <w:p>
            <w:pPr>
              <w:spacing w:line="360" w:lineRule="auto"/>
              <w:rPr>
                <w:rFonts w:ascii="仿宋" w:hAnsi="仿宋" w:eastAsia="仿宋" w:cs="仿宋"/>
                <w:sz w:val="24"/>
              </w:rPr>
            </w:pPr>
          </w:p>
        </w:tc>
        <w:tc>
          <w:tcPr>
            <w:tcW w:w="1860" w:type="dxa"/>
            <w:noWrap w:val="0"/>
            <w:vAlign w:val="top"/>
          </w:tcPr>
          <w:p>
            <w:pPr>
              <w:spacing w:line="360" w:lineRule="auto"/>
              <w:rPr>
                <w:rFonts w:ascii="仿宋" w:hAnsi="仿宋" w:eastAsia="仿宋" w:cs="仿宋"/>
                <w:sz w:val="24"/>
              </w:rPr>
            </w:pPr>
          </w:p>
        </w:tc>
      </w:tr>
    </w:tbl>
    <w:p>
      <w:pPr>
        <w:spacing w:beforeLines="50" w:line="360" w:lineRule="auto"/>
        <w:outlineLvl w:val="0"/>
        <w:rPr>
          <w:rFonts w:ascii="仿宋" w:hAnsi="仿宋" w:eastAsia="仿宋" w:cs="仿宋"/>
          <w:b/>
          <w:kern w:val="0"/>
          <w:sz w:val="24"/>
        </w:rPr>
      </w:pPr>
      <w:bookmarkStart w:id="72" w:name="_Toc31722"/>
      <w:bookmarkStart w:id="73" w:name="_Toc433738383"/>
      <w:bookmarkStart w:id="74" w:name="_Toc30963"/>
      <w:bookmarkStart w:id="75" w:name="_Toc433739595"/>
      <w:bookmarkStart w:id="76" w:name="_Toc426709890"/>
      <w:bookmarkStart w:id="77" w:name="_Toc11722"/>
      <w:r>
        <w:rPr>
          <w:rFonts w:hint="eastAsia" w:ascii="仿宋" w:hAnsi="仿宋" w:eastAsia="仿宋" w:cs="仿宋"/>
          <w:b/>
          <w:kern w:val="0"/>
          <w:sz w:val="24"/>
        </w:rPr>
        <w:t>B-2  委托人提供的房屋</w:t>
      </w:r>
      <w:bookmarkEnd w:id="72"/>
      <w:bookmarkEnd w:id="73"/>
      <w:bookmarkEnd w:id="74"/>
      <w:bookmarkEnd w:id="75"/>
      <w:bookmarkEnd w:id="76"/>
      <w:bookmarkEnd w:id="77"/>
    </w:p>
    <w:tbl>
      <w:tblPr>
        <w:tblStyle w:val="28"/>
        <w:tblW w:w="85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130"/>
        <w:gridCol w:w="2130"/>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spacing w:line="360" w:lineRule="auto"/>
              <w:jc w:val="center"/>
              <w:rPr>
                <w:rFonts w:ascii="仿宋" w:hAnsi="仿宋" w:eastAsia="仿宋" w:cs="仿宋"/>
                <w:sz w:val="24"/>
              </w:rPr>
            </w:pPr>
            <w:r>
              <w:rPr>
                <w:rFonts w:hint="eastAsia" w:ascii="仿宋" w:hAnsi="仿宋" w:eastAsia="仿宋" w:cs="仿宋"/>
                <w:sz w:val="24"/>
              </w:rPr>
              <w:t>名称</w:t>
            </w:r>
          </w:p>
        </w:tc>
        <w:tc>
          <w:tcPr>
            <w:tcW w:w="2130" w:type="dxa"/>
            <w:noWrap w:val="0"/>
            <w:vAlign w:val="top"/>
          </w:tcPr>
          <w:p>
            <w:pPr>
              <w:spacing w:line="360" w:lineRule="auto"/>
              <w:jc w:val="center"/>
              <w:rPr>
                <w:rFonts w:ascii="仿宋" w:hAnsi="仿宋" w:eastAsia="仿宋" w:cs="仿宋"/>
                <w:sz w:val="24"/>
              </w:rPr>
            </w:pPr>
            <w:r>
              <w:rPr>
                <w:rFonts w:hint="eastAsia" w:ascii="仿宋" w:hAnsi="仿宋" w:eastAsia="仿宋" w:cs="仿宋"/>
                <w:sz w:val="24"/>
              </w:rPr>
              <w:t>数量</w:t>
            </w:r>
          </w:p>
        </w:tc>
        <w:tc>
          <w:tcPr>
            <w:tcW w:w="2130" w:type="dxa"/>
            <w:noWrap w:val="0"/>
            <w:vAlign w:val="top"/>
          </w:tcPr>
          <w:p>
            <w:pPr>
              <w:spacing w:line="360" w:lineRule="auto"/>
              <w:jc w:val="center"/>
              <w:rPr>
                <w:rFonts w:ascii="仿宋" w:hAnsi="仿宋" w:eastAsia="仿宋" w:cs="仿宋"/>
                <w:sz w:val="24"/>
              </w:rPr>
            </w:pPr>
            <w:r>
              <w:rPr>
                <w:rFonts w:hint="eastAsia" w:ascii="仿宋" w:hAnsi="仿宋" w:eastAsia="仿宋" w:cs="仿宋"/>
                <w:sz w:val="24"/>
              </w:rPr>
              <w:t>面积</w:t>
            </w:r>
          </w:p>
        </w:tc>
        <w:tc>
          <w:tcPr>
            <w:tcW w:w="1860" w:type="dxa"/>
            <w:noWrap w:val="0"/>
            <w:vAlign w:val="top"/>
          </w:tcPr>
          <w:p>
            <w:pPr>
              <w:spacing w:line="360" w:lineRule="auto"/>
              <w:jc w:val="center"/>
              <w:rPr>
                <w:rFonts w:ascii="仿宋" w:hAnsi="仿宋" w:eastAsia="仿宋" w:cs="仿宋"/>
                <w:sz w:val="24"/>
              </w:rPr>
            </w:pPr>
            <w:r>
              <w:rPr>
                <w:rFonts w:hint="eastAsia" w:ascii="仿宋" w:hAnsi="仿宋" w:eastAsia="仿宋" w:cs="仿宋"/>
                <w:sz w:val="24"/>
              </w:rPr>
              <w:t>提供时间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spacing w:line="360" w:lineRule="auto"/>
              <w:rPr>
                <w:rFonts w:ascii="仿宋" w:hAnsi="仿宋" w:eastAsia="仿宋" w:cs="仿宋"/>
                <w:sz w:val="24"/>
              </w:rPr>
            </w:pPr>
            <w:r>
              <w:rPr>
                <w:rFonts w:hint="eastAsia" w:ascii="仿宋" w:hAnsi="仿宋" w:eastAsia="仿宋" w:cs="仿宋"/>
                <w:sz w:val="24"/>
              </w:rPr>
              <w:t>1. 办公用房</w:t>
            </w:r>
          </w:p>
        </w:tc>
        <w:tc>
          <w:tcPr>
            <w:tcW w:w="2130" w:type="dxa"/>
            <w:noWrap w:val="0"/>
            <w:vAlign w:val="top"/>
          </w:tcPr>
          <w:p>
            <w:pPr>
              <w:spacing w:line="360" w:lineRule="auto"/>
              <w:ind w:firstLine="240" w:firstLineChars="100"/>
              <w:jc w:val="center"/>
              <w:rPr>
                <w:rFonts w:ascii="仿宋" w:hAnsi="仿宋" w:eastAsia="仿宋" w:cs="仿宋"/>
                <w:sz w:val="24"/>
              </w:rPr>
            </w:pPr>
            <w:r>
              <w:rPr>
                <w:rFonts w:hint="eastAsia" w:ascii="仿宋" w:hAnsi="仿宋" w:eastAsia="仿宋" w:cs="仿宋"/>
                <w:sz w:val="24"/>
              </w:rPr>
              <w:t xml:space="preserve"> /</w:t>
            </w:r>
          </w:p>
        </w:tc>
        <w:tc>
          <w:tcPr>
            <w:tcW w:w="2130" w:type="dxa"/>
            <w:noWrap w:val="0"/>
            <w:vAlign w:val="top"/>
          </w:tcPr>
          <w:p>
            <w:pPr>
              <w:spacing w:line="360" w:lineRule="auto"/>
              <w:ind w:firstLine="240" w:firstLineChars="100"/>
              <w:jc w:val="center"/>
              <w:rPr>
                <w:rFonts w:ascii="仿宋" w:hAnsi="仿宋" w:eastAsia="仿宋" w:cs="仿宋"/>
                <w:sz w:val="24"/>
              </w:rPr>
            </w:pPr>
            <w:r>
              <w:rPr>
                <w:rFonts w:hint="eastAsia" w:ascii="仿宋" w:hAnsi="仿宋" w:eastAsia="仿宋" w:cs="仿宋"/>
                <w:sz w:val="24"/>
              </w:rPr>
              <w:t xml:space="preserve"> /</w:t>
            </w:r>
          </w:p>
        </w:tc>
        <w:tc>
          <w:tcPr>
            <w:tcW w:w="1860" w:type="dxa"/>
            <w:noWrap w:val="0"/>
            <w:vAlign w:val="top"/>
          </w:tcPr>
          <w:p>
            <w:pPr>
              <w:spacing w:line="360" w:lineRule="auto"/>
              <w:jc w:val="center"/>
              <w:rPr>
                <w:rFonts w:ascii="仿宋" w:hAnsi="仿宋" w:eastAsia="仿宋" w:cs="仿宋"/>
                <w:sz w:val="24"/>
              </w:rPr>
            </w:pPr>
            <w:r>
              <w:rPr>
                <w:rFonts w:hint="eastAsia" w:ascii="仿宋" w:hAnsi="仿宋" w:eastAsia="仿宋" w:cs="仿宋"/>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spacing w:line="360" w:lineRule="auto"/>
              <w:rPr>
                <w:rFonts w:ascii="仿宋" w:hAnsi="仿宋" w:eastAsia="仿宋" w:cs="仿宋"/>
                <w:sz w:val="24"/>
              </w:rPr>
            </w:pPr>
            <w:r>
              <w:rPr>
                <w:rFonts w:hint="eastAsia" w:ascii="仿宋" w:hAnsi="仿宋" w:eastAsia="仿宋" w:cs="仿宋"/>
                <w:sz w:val="24"/>
              </w:rPr>
              <w:t>2. 生活用房</w:t>
            </w:r>
          </w:p>
        </w:tc>
        <w:tc>
          <w:tcPr>
            <w:tcW w:w="2130" w:type="dxa"/>
            <w:noWrap w:val="0"/>
            <w:vAlign w:val="top"/>
          </w:tcPr>
          <w:p>
            <w:pPr>
              <w:spacing w:line="360" w:lineRule="auto"/>
              <w:jc w:val="center"/>
              <w:rPr>
                <w:rFonts w:ascii="仿宋" w:hAnsi="仿宋" w:eastAsia="仿宋" w:cs="仿宋"/>
                <w:sz w:val="24"/>
              </w:rPr>
            </w:pPr>
            <w:r>
              <w:rPr>
                <w:rFonts w:hint="eastAsia" w:ascii="仿宋" w:hAnsi="仿宋" w:eastAsia="仿宋" w:cs="仿宋"/>
                <w:sz w:val="24"/>
              </w:rPr>
              <w:t>/</w:t>
            </w:r>
          </w:p>
        </w:tc>
        <w:tc>
          <w:tcPr>
            <w:tcW w:w="2130" w:type="dxa"/>
            <w:noWrap w:val="0"/>
            <w:vAlign w:val="top"/>
          </w:tcPr>
          <w:p>
            <w:pPr>
              <w:spacing w:line="360" w:lineRule="auto"/>
              <w:jc w:val="center"/>
              <w:rPr>
                <w:rFonts w:ascii="仿宋" w:hAnsi="仿宋" w:eastAsia="仿宋" w:cs="仿宋"/>
                <w:sz w:val="24"/>
              </w:rPr>
            </w:pPr>
            <w:r>
              <w:rPr>
                <w:rFonts w:hint="eastAsia" w:ascii="仿宋" w:hAnsi="仿宋" w:eastAsia="仿宋" w:cs="仿宋"/>
                <w:sz w:val="24"/>
              </w:rPr>
              <w:t>/</w:t>
            </w:r>
          </w:p>
        </w:tc>
        <w:tc>
          <w:tcPr>
            <w:tcW w:w="1860" w:type="dxa"/>
            <w:noWrap w:val="0"/>
            <w:vAlign w:val="top"/>
          </w:tcPr>
          <w:p>
            <w:pPr>
              <w:spacing w:line="360" w:lineRule="auto"/>
              <w:jc w:val="center"/>
              <w:rPr>
                <w:rFonts w:ascii="仿宋" w:hAnsi="仿宋" w:eastAsia="仿宋" w:cs="仿宋"/>
                <w:sz w:val="24"/>
              </w:rPr>
            </w:pPr>
            <w:r>
              <w:rPr>
                <w:rFonts w:hint="eastAsia" w:ascii="仿宋" w:hAnsi="仿宋" w:eastAsia="仿宋" w:cs="仿宋"/>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noWrap w:val="0"/>
            <w:vAlign w:val="top"/>
          </w:tcPr>
          <w:p>
            <w:pPr>
              <w:spacing w:line="360" w:lineRule="auto"/>
              <w:rPr>
                <w:rFonts w:ascii="仿宋" w:hAnsi="仿宋" w:eastAsia="仿宋" w:cs="仿宋"/>
                <w:dstrike/>
                <w:sz w:val="24"/>
              </w:rPr>
            </w:pPr>
            <w:r>
              <w:rPr>
                <w:rFonts w:hint="eastAsia" w:ascii="仿宋" w:hAnsi="仿宋" w:eastAsia="仿宋" w:cs="仿宋"/>
                <w:sz w:val="24"/>
              </w:rPr>
              <w:t>3. 试验用房</w:t>
            </w:r>
          </w:p>
        </w:tc>
        <w:tc>
          <w:tcPr>
            <w:tcW w:w="2130" w:type="dxa"/>
            <w:noWrap w:val="0"/>
            <w:vAlign w:val="top"/>
          </w:tcPr>
          <w:p>
            <w:pPr>
              <w:spacing w:line="360" w:lineRule="auto"/>
              <w:jc w:val="center"/>
              <w:rPr>
                <w:rFonts w:ascii="仿宋" w:hAnsi="仿宋" w:eastAsia="仿宋" w:cs="仿宋"/>
                <w:sz w:val="24"/>
              </w:rPr>
            </w:pPr>
            <w:r>
              <w:rPr>
                <w:rFonts w:hint="eastAsia" w:ascii="仿宋" w:hAnsi="仿宋" w:eastAsia="仿宋" w:cs="仿宋"/>
                <w:sz w:val="24"/>
              </w:rPr>
              <w:t>/</w:t>
            </w:r>
          </w:p>
        </w:tc>
        <w:tc>
          <w:tcPr>
            <w:tcW w:w="2130" w:type="dxa"/>
            <w:noWrap w:val="0"/>
            <w:vAlign w:val="top"/>
          </w:tcPr>
          <w:p>
            <w:pPr>
              <w:spacing w:line="360" w:lineRule="auto"/>
              <w:jc w:val="center"/>
              <w:rPr>
                <w:rFonts w:ascii="仿宋" w:hAnsi="仿宋" w:eastAsia="仿宋" w:cs="仿宋"/>
                <w:sz w:val="24"/>
              </w:rPr>
            </w:pPr>
            <w:r>
              <w:rPr>
                <w:rFonts w:hint="eastAsia" w:ascii="仿宋" w:hAnsi="仿宋" w:eastAsia="仿宋" w:cs="仿宋"/>
                <w:sz w:val="24"/>
              </w:rPr>
              <w:t>/</w:t>
            </w:r>
          </w:p>
        </w:tc>
        <w:tc>
          <w:tcPr>
            <w:tcW w:w="1860" w:type="dxa"/>
            <w:noWrap w:val="0"/>
            <w:vAlign w:val="top"/>
          </w:tcPr>
          <w:p>
            <w:pPr>
              <w:spacing w:line="360" w:lineRule="auto"/>
              <w:jc w:val="center"/>
              <w:rPr>
                <w:rFonts w:ascii="仿宋" w:hAnsi="仿宋" w:eastAsia="仿宋" w:cs="仿宋"/>
                <w:sz w:val="24"/>
              </w:rPr>
            </w:pPr>
            <w:r>
              <w:rPr>
                <w:rFonts w:hint="eastAsia" w:ascii="仿宋" w:hAnsi="仿宋" w:eastAsia="仿宋" w:cs="仿宋"/>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spacing w:line="360" w:lineRule="auto"/>
              <w:rPr>
                <w:rFonts w:ascii="仿宋" w:hAnsi="仿宋" w:eastAsia="仿宋" w:cs="仿宋"/>
                <w:sz w:val="24"/>
              </w:rPr>
            </w:pPr>
            <w:r>
              <w:rPr>
                <w:rFonts w:hint="eastAsia" w:ascii="仿宋" w:hAnsi="仿宋" w:eastAsia="仿宋" w:cs="仿宋"/>
                <w:sz w:val="24"/>
              </w:rPr>
              <w:t>4. 样品用房</w:t>
            </w:r>
          </w:p>
        </w:tc>
        <w:tc>
          <w:tcPr>
            <w:tcW w:w="2130" w:type="dxa"/>
            <w:noWrap w:val="0"/>
            <w:vAlign w:val="top"/>
          </w:tcPr>
          <w:p>
            <w:pPr>
              <w:spacing w:line="360" w:lineRule="auto"/>
              <w:jc w:val="center"/>
              <w:rPr>
                <w:rFonts w:ascii="仿宋" w:hAnsi="仿宋" w:eastAsia="仿宋" w:cs="仿宋"/>
                <w:sz w:val="24"/>
              </w:rPr>
            </w:pPr>
            <w:r>
              <w:rPr>
                <w:rFonts w:hint="eastAsia" w:ascii="仿宋" w:hAnsi="仿宋" w:eastAsia="仿宋" w:cs="仿宋"/>
                <w:sz w:val="24"/>
              </w:rPr>
              <w:t>/</w:t>
            </w:r>
          </w:p>
        </w:tc>
        <w:tc>
          <w:tcPr>
            <w:tcW w:w="2130" w:type="dxa"/>
            <w:noWrap w:val="0"/>
            <w:vAlign w:val="top"/>
          </w:tcPr>
          <w:p>
            <w:pPr>
              <w:spacing w:line="360" w:lineRule="auto"/>
              <w:jc w:val="center"/>
              <w:rPr>
                <w:rFonts w:ascii="仿宋" w:hAnsi="仿宋" w:eastAsia="仿宋" w:cs="仿宋"/>
                <w:sz w:val="24"/>
              </w:rPr>
            </w:pPr>
            <w:r>
              <w:rPr>
                <w:rFonts w:hint="eastAsia" w:ascii="仿宋" w:hAnsi="仿宋" w:eastAsia="仿宋" w:cs="仿宋"/>
                <w:sz w:val="24"/>
              </w:rPr>
              <w:t>/</w:t>
            </w:r>
          </w:p>
        </w:tc>
        <w:tc>
          <w:tcPr>
            <w:tcW w:w="1860" w:type="dxa"/>
            <w:noWrap w:val="0"/>
            <w:vAlign w:val="top"/>
          </w:tcPr>
          <w:p>
            <w:pPr>
              <w:spacing w:line="360" w:lineRule="auto"/>
              <w:jc w:val="center"/>
              <w:rPr>
                <w:rFonts w:ascii="仿宋" w:hAnsi="仿宋" w:eastAsia="仿宋" w:cs="仿宋"/>
                <w:sz w:val="24"/>
              </w:rPr>
            </w:pPr>
            <w:r>
              <w:rPr>
                <w:rFonts w:hint="eastAsia" w:ascii="仿宋" w:hAnsi="仿宋" w:eastAsia="仿宋" w:cs="仿宋"/>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spacing w:line="360" w:lineRule="auto"/>
              <w:rPr>
                <w:rFonts w:ascii="仿宋" w:hAnsi="仿宋" w:eastAsia="仿宋" w:cs="仿宋"/>
                <w:sz w:val="24"/>
              </w:rPr>
            </w:pPr>
          </w:p>
        </w:tc>
        <w:tc>
          <w:tcPr>
            <w:tcW w:w="2130" w:type="dxa"/>
            <w:noWrap w:val="0"/>
            <w:vAlign w:val="top"/>
          </w:tcPr>
          <w:p>
            <w:pPr>
              <w:spacing w:line="360" w:lineRule="auto"/>
              <w:rPr>
                <w:rFonts w:ascii="仿宋" w:hAnsi="仿宋" w:eastAsia="仿宋" w:cs="仿宋"/>
                <w:sz w:val="24"/>
              </w:rPr>
            </w:pPr>
          </w:p>
        </w:tc>
        <w:tc>
          <w:tcPr>
            <w:tcW w:w="2130" w:type="dxa"/>
            <w:noWrap w:val="0"/>
            <w:vAlign w:val="top"/>
          </w:tcPr>
          <w:p>
            <w:pPr>
              <w:spacing w:line="360" w:lineRule="auto"/>
              <w:rPr>
                <w:rFonts w:ascii="仿宋" w:hAnsi="仿宋" w:eastAsia="仿宋" w:cs="仿宋"/>
                <w:sz w:val="24"/>
              </w:rPr>
            </w:pPr>
          </w:p>
        </w:tc>
        <w:tc>
          <w:tcPr>
            <w:tcW w:w="1860" w:type="dxa"/>
            <w:noWrap w:val="0"/>
            <w:vAlign w:val="top"/>
          </w:tcPr>
          <w:p>
            <w:pPr>
              <w:spacing w:line="360" w:lineRule="auto"/>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spacing w:line="360" w:lineRule="auto"/>
              <w:rPr>
                <w:rFonts w:ascii="仿宋" w:hAnsi="仿宋" w:eastAsia="仿宋" w:cs="仿宋"/>
                <w:sz w:val="24"/>
              </w:rPr>
            </w:pPr>
            <w:r>
              <w:rPr>
                <w:rFonts w:hint="eastAsia" w:ascii="仿宋" w:hAnsi="仿宋" w:eastAsia="仿宋" w:cs="仿宋"/>
                <w:sz w:val="24"/>
              </w:rPr>
              <w:t>用餐及其他生活条件</w:t>
            </w:r>
          </w:p>
        </w:tc>
        <w:tc>
          <w:tcPr>
            <w:tcW w:w="6120" w:type="dxa"/>
            <w:gridSpan w:val="3"/>
            <w:noWrap w:val="0"/>
            <w:vAlign w:val="top"/>
          </w:tcPr>
          <w:p>
            <w:pPr>
              <w:spacing w:line="360" w:lineRule="auto"/>
              <w:jc w:val="center"/>
              <w:rPr>
                <w:rFonts w:ascii="仿宋" w:hAnsi="仿宋" w:eastAsia="仿宋" w:cs="仿宋"/>
                <w:sz w:val="24"/>
              </w:rPr>
            </w:pPr>
            <w:r>
              <w:rPr>
                <w:rFonts w:hint="eastAsia" w:ascii="仿宋" w:hAnsi="仿宋" w:eastAsia="仿宋" w:cs="仿宋"/>
                <w:sz w:val="24"/>
              </w:rPr>
              <w:t>/</w:t>
            </w:r>
          </w:p>
        </w:tc>
      </w:tr>
    </w:tbl>
    <w:p>
      <w:pPr>
        <w:spacing w:beforeLines="50" w:line="360" w:lineRule="auto"/>
        <w:outlineLvl w:val="0"/>
        <w:rPr>
          <w:rFonts w:ascii="仿宋" w:hAnsi="仿宋" w:eastAsia="仿宋" w:cs="仿宋"/>
          <w:b/>
          <w:kern w:val="0"/>
          <w:sz w:val="24"/>
        </w:rPr>
      </w:pPr>
    </w:p>
    <w:p>
      <w:pPr>
        <w:spacing w:beforeLines="50" w:line="360" w:lineRule="auto"/>
        <w:outlineLvl w:val="0"/>
        <w:rPr>
          <w:rFonts w:ascii="仿宋" w:hAnsi="仿宋" w:eastAsia="仿宋" w:cs="仿宋"/>
          <w:b/>
          <w:kern w:val="0"/>
          <w:sz w:val="24"/>
        </w:rPr>
      </w:pPr>
    </w:p>
    <w:p>
      <w:pPr>
        <w:spacing w:beforeLines="50" w:line="360" w:lineRule="auto"/>
        <w:outlineLvl w:val="0"/>
        <w:rPr>
          <w:rFonts w:ascii="仿宋" w:hAnsi="仿宋" w:eastAsia="仿宋" w:cs="仿宋"/>
          <w:b/>
          <w:kern w:val="0"/>
          <w:sz w:val="24"/>
        </w:rPr>
      </w:pPr>
    </w:p>
    <w:p>
      <w:pPr>
        <w:spacing w:beforeLines="50" w:line="360" w:lineRule="auto"/>
        <w:outlineLvl w:val="0"/>
        <w:rPr>
          <w:rFonts w:ascii="仿宋" w:hAnsi="仿宋" w:eastAsia="仿宋" w:cs="仿宋"/>
          <w:b/>
          <w:kern w:val="0"/>
          <w:sz w:val="24"/>
        </w:rPr>
      </w:pPr>
    </w:p>
    <w:p>
      <w:pPr>
        <w:spacing w:beforeLines="50" w:line="360" w:lineRule="auto"/>
        <w:outlineLvl w:val="0"/>
        <w:rPr>
          <w:rFonts w:ascii="仿宋" w:hAnsi="仿宋" w:eastAsia="仿宋" w:cs="仿宋"/>
          <w:b/>
          <w:kern w:val="0"/>
          <w:sz w:val="24"/>
        </w:rPr>
      </w:pPr>
      <w:r>
        <w:rPr>
          <w:rFonts w:hint="eastAsia" w:ascii="仿宋" w:hAnsi="仿宋" w:eastAsia="仿宋" w:cs="仿宋"/>
          <w:b/>
          <w:kern w:val="0"/>
          <w:sz w:val="24"/>
        </w:rPr>
        <w:br w:type="page"/>
      </w:r>
      <w:bookmarkStart w:id="78" w:name="_Toc433739596"/>
      <w:bookmarkStart w:id="79" w:name="_Toc6019"/>
      <w:bookmarkStart w:id="80" w:name="_Toc22577"/>
      <w:bookmarkStart w:id="81" w:name="_Toc433738384"/>
      <w:bookmarkStart w:id="82" w:name="_Toc17469"/>
      <w:bookmarkStart w:id="83" w:name="_Toc426709891"/>
      <w:r>
        <w:rPr>
          <w:rFonts w:hint="eastAsia" w:ascii="仿宋" w:hAnsi="仿宋" w:eastAsia="仿宋" w:cs="仿宋"/>
          <w:b/>
          <w:kern w:val="0"/>
          <w:sz w:val="24"/>
        </w:rPr>
        <w:t>B-3  委托人提供的资料</w:t>
      </w:r>
      <w:bookmarkEnd w:id="78"/>
      <w:bookmarkEnd w:id="79"/>
      <w:bookmarkEnd w:id="80"/>
      <w:bookmarkEnd w:id="81"/>
      <w:bookmarkEnd w:id="82"/>
      <w:bookmarkEnd w:id="83"/>
    </w:p>
    <w:tbl>
      <w:tblPr>
        <w:tblStyle w:val="2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1491"/>
        <w:gridCol w:w="2147"/>
        <w:gridCol w:w="2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pPr>
              <w:spacing w:line="360" w:lineRule="auto"/>
              <w:jc w:val="center"/>
              <w:rPr>
                <w:rFonts w:ascii="仿宋" w:hAnsi="仿宋" w:eastAsia="仿宋" w:cs="仿宋"/>
                <w:kern w:val="0"/>
                <w:sz w:val="24"/>
              </w:rPr>
            </w:pPr>
            <w:r>
              <w:rPr>
                <w:rFonts w:hint="eastAsia" w:ascii="仿宋" w:hAnsi="仿宋" w:eastAsia="仿宋" w:cs="仿宋"/>
                <w:kern w:val="0"/>
                <w:sz w:val="24"/>
              </w:rPr>
              <w:t>名称</w:t>
            </w:r>
          </w:p>
        </w:tc>
        <w:tc>
          <w:tcPr>
            <w:tcW w:w="1491" w:type="dxa"/>
            <w:noWrap w:val="0"/>
            <w:vAlign w:val="top"/>
          </w:tcPr>
          <w:p>
            <w:pPr>
              <w:spacing w:line="360" w:lineRule="auto"/>
              <w:jc w:val="center"/>
              <w:rPr>
                <w:rFonts w:ascii="仿宋" w:hAnsi="仿宋" w:eastAsia="仿宋" w:cs="仿宋"/>
                <w:kern w:val="0"/>
                <w:sz w:val="24"/>
              </w:rPr>
            </w:pPr>
            <w:r>
              <w:rPr>
                <w:rFonts w:hint="eastAsia" w:ascii="仿宋" w:hAnsi="仿宋" w:eastAsia="仿宋" w:cs="仿宋"/>
                <w:kern w:val="0"/>
                <w:sz w:val="24"/>
              </w:rPr>
              <w:t>份数</w:t>
            </w:r>
          </w:p>
        </w:tc>
        <w:tc>
          <w:tcPr>
            <w:tcW w:w="2147" w:type="dxa"/>
            <w:noWrap w:val="0"/>
            <w:vAlign w:val="top"/>
          </w:tcPr>
          <w:p>
            <w:pPr>
              <w:spacing w:line="360" w:lineRule="auto"/>
              <w:jc w:val="center"/>
              <w:rPr>
                <w:rFonts w:ascii="仿宋" w:hAnsi="仿宋" w:eastAsia="仿宋" w:cs="仿宋"/>
                <w:kern w:val="0"/>
                <w:sz w:val="24"/>
              </w:rPr>
            </w:pPr>
            <w:r>
              <w:rPr>
                <w:rFonts w:hint="eastAsia" w:ascii="仿宋" w:hAnsi="仿宋" w:eastAsia="仿宋" w:cs="仿宋"/>
                <w:kern w:val="0"/>
                <w:sz w:val="24"/>
              </w:rPr>
              <w:t>提供时间</w:t>
            </w:r>
          </w:p>
        </w:tc>
        <w:tc>
          <w:tcPr>
            <w:tcW w:w="2082" w:type="dxa"/>
            <w:noWrap w:val="0"/>
            <w:vAlign w:val="top"/>
          </w:tcPr>
          <w:p>
            <w:pPr>
              <w:spacing w:line="360" w:lineRule="auto"/>
              <w:jc w:val="center"/>
              <w:rPr>
                <w:rFonts w:ascii="仿宋" w:hAnsi="仿宋" w:eastAsia="仿宋" w:cs="仿宋"/>
                <w:kern w:val="0"/>
                <w:sz w:val="24"/>
              </w:rPr>
            </w:pPr>
            <w:r>
              <w:rPr>
                <w:rFonts w:hint="eastAsia" w:ascii="仿宋" w:hAnsi="仿宋" w:eastAsia="仿宋" w:cs="仿宋"/>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pPr>
              <w:spacing w:line="360" w:lineRule="auto"/>
              <w:rPr>
                <w:rFonts w:ascii="仿宋" w:hAnsi="仿宋" w:eastAsia="仿宋" w:cs="仿宋"/>
                <w:kern w:val="0"/>
                <w:sz w:val="24"/>
              </w:rPr>
            </w:pPr>
            <w:r>
              <w:rPr>
                <w:rFonts w:hint="eastAsia" w:ascii="仿宋" w:hAnsi="仿宋" w:eastAsia="仿宋" w:cs="仿宋"/>
                <w:kern w:val="0"/>
                <w:sz w:val="24"/>
              </w:rPr>
              <w:t>1. 工程立项文件</w:t>
            </w:r>
          </w:p>
        </w:tc>
        <w:tc>
          <w:tcPr>
            <w:tcW w:w="1491" w:type="dxa"/>
            <w:noWrap w:val="0"/>
            <w:vAlign w:val="top"/>
          </w:tcPr>
          <w:p>
            <w:pPr>
              <w:spacing w:line="360" w:lineRule="auto"/>
              <w:rPr>
                <w:rFonts w:ascii="仿宋" w:hAnsi="仿宋" w:eastAsia="仿宋" w:cs="仿宋"/>
                <w:kern w:val="0"/>
                <w:sz w:val="24"/>
              </w:rPr>
            </w:pPr>
            <w:r>
              <w:rPr>
                <w:rFonts w:hint="eastAsia" w:ascii="宋体" w:hAnsi="宋体" w:eastAsia="宋体" w:cs="宋体"/>
                <w:color w:val="auto"/>
                <w:kern w:val="0"/>
                <w:sz w:val="24"/>
                <w:szCs w:val="24"/>
                <w:highlight w:val="none"/>
                <w:lang w:val="en-US" w:eastAsia="zh-CN"/>
              </w:rPr>
              <w:t>1</w:t>
            </w:r>
          </w:p>
        </w:tc>
        <w:tc>
          <w:tcPr>
            <w:tcW w:w="2147" w:type="dxa"/>
            <w:noWrap w:val="0"/>
            <w:vAlign w:val="top"/>
          </w:tcPr>
          <w:p>
            <w:pPr>
              <w:spacing w:line="360" w:lineRule="auto"/>
              <w:rPr>
                <w:rFonts w:ascii="仿宋" w:hAnsi="仿宋" w:eastAsia="仿宋" w:cs="仿宋"/>
                <w:kern w:val="0"/>
                <w:sz w:val="24"/>
              </w:rPr>
            </w:pPr>
            <w:r>
              <w:rPr>
                <w:rFonts w:hint="eastAsia" w:ascii="宋体" w:hAnsi="宋体" w:eastAsia="宋体" w:cs="宋体"/>
                <w:color w:val="auto"/>
                <w:kern w:val="0"/>
                <w:sz w:val="24"/>
                <w:szCs w:val="24"/>
                <w:highlight w:val="none"/>
                <w:lang w:eastAsia="zh-CN"/>
              </w:rPr>
              <w:t>本合同签订后</w:t>
            </w:r>
          </w:p>
        </w:tc>
        <w:tc>
          <w:tcPr>
            <w:tcW w:w="2082" w:type="dxa"/>
            <w:noWrap w:val="0"/>
            <w:vAlign w:val="top"/>
          </w:tcPr>
          <w:p>
            <w:pPr>
              <w:spacing w:line="360" w:lineRule="auto"/>
              <w:rPr>
                <w:rFonts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pPr>
              <w:spacing w:line="360" w:lineRule="auto"/>
              <w:rPr>
                <w:rFonts w:ascii="仿宋" w:hAnsi="仿宋" w:eastAsia="仿宋" w:cs="仿宋"/>
                <w:kern w:val="0"/>
                <w:sz w:val="24"/>
              </w:rPr>
            </w:pPr>
            <w:r>
              <w:rPr>
                <w:rFonts w:hint="eastAsia" w:ascii="仿宋" w:hAnsi="仿宋" w:eastAsia="仿宋" w:cs="仿宋"/>
                <w:kern w:val="0"/>
                <w:sz w:val="24"/>
              </w:rPr>
              <w:t>2. 工程勘察文件</w:t>
            </w:r>
          </w:p>
        </w:tc>
        <w:tc>
          <w:tcPr>
            <w:tcW w:w="1491" w:type="dxa"/>
            <w:noWrap w:val="0"/>
            <w:vAlign w:val="top"/>
          </w:tcPr>
          <w:p>
            <w:pPr>
              <w:spacing w:line="360" w:lineRule="auto"/>
              <w:rPr>
                <w:rFonts w:ascii="仿宋" w:hAnsi="仿宋" w:eastAsia="仿宋" w:cs="仿宋"/>
                <w:kern w:val="0"/>
                <w:sz w:val="24"/>
              </w:rPr>
            </w:pPr>
            <w:r>
              <w:rPr>
                <w:rFonts w:hint="eastAsia" w:ascii="宋体" w:hAnsi="宋体" w:eastAsia="宋体" w:cs="宋体"/>
                <w:color w:val="auto"/>
                <w:kern w:val="0"/>
                <w:sz w:val="24"/>
                <w:szCs w:val="24"/>
                <w:highlight w:val="none"/>
                <w:lang w:val="en-US" w:eastAsia="zh-CN"/>
              </w:rPr>
              <w:t>1</w:t>
            </w:r>
          </w:p>
        </w:tc>
        <w:tc>
          <w:tcPr>
            <w:tcW w:w="2147" w:type="dxa"/>
            <w:noWrap w:val="0"/>
            <w:vAlign w:val="top"/>
          </w:tcPr>
          <w:p>
            <w:pPr>
              <w:spacing w:line="360" w:lineRule="auto"/>
              <w:rPr>
                <w:rFonts w:ascii="仿宋" w:hAnsi="仿宋" w:eastAsia="仿宋" w:cs="仿宋"/>
                <w:kern w:val="0"/>
                <w:sz w:val="24"/>
              </w:rPr>
            </w:pPr>
            <w:r>
              <w:rPr>
                <w:rFonts w:hint="eastAsia" w:ascii="宋体" w:hAnsi="宋体" w:eastAsia="宋体" w:cs="宋体"/>
                <w:color w:val="auto"/>
                <w:kern w:val="0"/>
                <w:sz w:val="24"/>
                <w:szCs w:val="24"/>
                <w:highlight w:val="none"/>
                <w:lang w:eastAsia="zh-CN"/>
              </w:rPr>
              <w:t>本合同签订后</w:t>
            </w:r>
          </w:p>
        </w:tc>
        <w:tc>
          <w:tcPr>
            <w:tcW w:w="2082" w:type="dxa"/>
            <w:noWrap w:val="0"/>
            <w:vAlign w:val="top"/>
          </w:tcPr>
          <w:p>
            <w:pPr>
              <w:spacing w:line="360" w:lineRule="auto"/>
              <w:rPr>
                <w:rFonts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pPr>
              <w:spacing w:line="360" w:lineRule="auto"/>
              <w:rPr>
                <w:rFonts w:ascii="仿宋" w:hAnsi="仿宋" w:eastAsia="仿宋" w:cs="仿宋"/>
                <w:kern w:val="0"/>
                <w:sz w:val="24"/>
              </w:rPr>
            </w:pPr>
            <w:r>
              <w:rPr>
                <w:rFonts w:hint="eastAsia" w:ascii="仿宋" w:hAnsi="仿宋" w:eastAsia="仿宋" w:cs="仿宋"/>
                <w:kern w:val="0"/>
                <w:sz w:val="24"/>
              </w:rPr>
              <w:t>3. 工程设计及施工图纸</w:t>
            </w:r>
          </w:p>
        </w:tc>
        <w:tc>
          <w:tcPr>
            <w:tcW w:w="1491" w:type="dxa"/>
            <w:noWrap w:val="0"/>
            <w:vAlign w:val="top"/>
          </w:tcPr>
          <w:p>
            <w:pPr>
              <w:spacing w:line="360" w:lineRule="auto"/>
              <w:rPr>
                <w:rFonts w:ascii="仿宋" w:hAnsi="仿宋" w:eastAsia="仿宋" w:cs="仿宋"/>
                <w:kern w:val="0"/>
                <w:sz w:val="24"/>
              </w:rPr>
            </w:pPr>
            <w:r>
              <w:rPr>
                <w:rFonts w:hint="eastAsia" w:ascii="宋体" w:hAnsi="宋体" w:eastAsia="宋体" w:cs="宋体"/>
                <w:color w:val="auto"/>
                <w:kern w:val="0"/>
                <w:sz w:val="24"/>
                <w:szCs w:val="24"/>
                <w:highlight w:val="none"/>
                <w:lang w:val="en-US" w:eastAsia="zh-CN"/>
              </w:rPr>
              <w:t>1</w:t>
            </w:r>
          </w:p>
        </w:tc>
        <w:tc>
          <w:tcPr>
            <w:tcW w:w="2147" w:type="dxa"/>
            <w:noWrap w:val="0"/>
            <w:vAlign w:val="top"/>
          </w:tcPr>
          <w:p>
            <w:pPr>
              <w:spacing w:line="360" w:lineRule="auto"/>
              <w:rPr>
                <w:rFonts w:ascii="仿宋" w:hAnsi="仿宋" w:eastAsia="仿宋" w:cs="仿宋"/>
                <w:kern w:val="0"/>
                <w:sz w:val="24"/>
              </w:rPr>
            </w:pPr>
            <w:r>
              <w:rPr>
                <w:rFonts w:hint="eastAsia" w:ascii="宋体" w:hAnsi="宋体" w:eastAsia="宋体" w:cs="宋体"/>
                <w:color w:val="auto"/>
                <w:kern w:val="0"/>
                <w:sz w:val="24"/>
                <w:szCs w:val="24"/>
                <w:highlight w:val="none"/>
                <w:lang w:eastAsia="zh-CN"/>
              </w:rPr>
              <w:t>本合同签订后</w:t>
            </w:r>
          </w:p>
        </w:tc>
        <w:tc>
          <w:tcPr>
            <w:tcW w:w="2082" w:type="dxa"/>
            <w:noWrap w:val="0"/>
            <w:vAlign w:val="top"/>
          </w:tcPr>
          <w:p>
            <w:pPr>
              <w:spacing w:line="360" w:lineRule="auto"/>
              <w:rPr>
                <w:rFonts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pPr>
              <w:spacing w:line="360" w:lineRule="auto"/>
              <w:rPr>
                <w:rFonts w:ascii="仿宋" w:hAnsi="仿宋" w:eastAsia="仿宋" w:cs="仿宋"/>
                <w:kern w:val="0"/>
                <w:sz w:val="24"/>
              </w:rPr>
            </w:pPr>
            <w:r>
              <w:rPr>
                <w:rFonts w:hint="eastAsia" w:ascii="仿宋" w:hAnsi="仿宋" w:eastAsia="仿宋" w:cs="仿宋"/>
                <w:kern w:val="0"/>
                <w:sz w:val="24"/>
              </w:rPr>
              <w:t>4. 工程承包合同及其他相关合同</w:t>
            </w:r>
          </w:p>
        </w:tc>
        <w:tc>
          <w:tcPr>
            <w:tcW w:w="1491" w:type="dxa"/>
            <w:noWrap w:val="0"/>
            <w:vAlign w:val="top"/>
          </w:tcPr>
          <w:p>
            <w:pPr>
              <w:spacing w:line="360" w:lineRule="auto"/>
              <w:rPr>
                <w:rFonts w:ascii="仿宋" w:hAnsi="仿宋" w:eastAsia="仿宋" w:cs="仿宋"/>
                <w:kern w:val="0"/>
                <w:sz w:val="24"/>
              </w:rPr>
            </w:pPr>
            <w:r>
              <w:rPr>
                <w:rFonts w:hint="eastAsia" w:ascii="宋体" w:hAnsi="宋体" w:eastAsia="宋体" w:cs="宋体"/>
                <w:color w:val="auto"/>
                <w:kern w:val="0"/>
                <w:sz w:val="24"/>
                <w:szCs w:val="24"/>
                <w:highlight w:val="none"/>
                <w:lang w:val="en-US" w:eastAsia="zh-CN"/>
              </w:rPr>
              <w:t>1</w:t>
            </w:r>
          </w:p>
        </w:tc>
        <w:tc>
          <w:tcPr>
            <w:tcW w:w="2147" w:type="dxa"/>
            <w:noWrap w:val="0"/>
            <w:vAlign w:val="top"/>
          </w:tcPr>
          <w:p>
            <w:pPr>
              <w:spacing w:line="360" w:lineRule="auto"/>
              <w:rPr>
                <w:rFonts w:ascii="仿宋" w:hAnsi="仿宋" w:eastAsia="仿宋" w:cs="仿宋"/>
                <w:kern w:val="0"/>
                <w:sz w:val="24"/>
              </w:rPr>
            </w:pPr>
            <w:r>
              <w:rPr>
                <w:rFonts w:hint="eastAsia" w:ascii="宋体" w:hAnsi="宋体" w:eastAsia="宋体" w:cs="宋体"/>
                <w:color w:val="auto"/>
                <w:kern w:val="0"/>
                <w:sz w:val="24"/>
                <w:szCs w:val="24"/>
                <w:highlight w:val="none"/>
                <w:lang w:eastAsia="zh-CN"/>
              </w:rPr>
              <w:t>相关合同签订后</w:t>
            </w:r>
          </w:p>
        </w:tc>
        <w:tc>
          <w:tcPr>
            <w:tcW w:w="2082" w:type="dxa"/>
            <w:noWrap w:val="0"/>
            <w:vAlign w:val="top"/>
          </w:tcPr>
          <w:p>
            <w:pPr>
              <w:spacing w:line="360" w:lineRule="auto"/>
              <w:rPr>
                <w:rFonts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pPr>
              <w:spacing w:line="360" w:lineRule="auto"/>
              <w:rPr>
                <w:rFonts w:ascii="仿宋" w:hAnsi="仿宋" w:eastAsia="仿宋" w:cs="仿宋"/>
                <w:kern w:val="0"/>
                <w:sz w:val="24"/>
              </w:rPr>
            </w:pPr>
            <w:r>
              <w:rPr>
                <w:rFonts w:hint="eastAsia" w:ascii="仿宋" w:hAnsi="仿宋" w:eastAsia="仿宋" w:cs="仿宋"/>
                <w:kern w:val="0"/>
                <w:sz w:val="24"/>
              </w:rPr>
              <w:t>5. 施工许可文件</w:t>
            </w:r>
          </w:p>
        </w:tc>
        <w:tc>
          <w:tcPr>
            <w:tcW w:w="1491" w:type="dxa"/>
            <w:noWrap w:val="0"/>
            <w:vAlign w:val="top"/>
          </w:tcPr>
          <w:p>
            <w:pPr>
              <w:spacing w:line="360" w:lineRule="auto"/>
              <w:rPr>
                <w:rFonts w:ascii="仿宋" w:hAnsi="仿宋" w:eastAsia="仿宋" w:cs="仿宋"/>
                <w:kern w:val="0"/>
                <w:sz w:val="24"/>
              </w:rPr>
            </w:pPr>
            <w:r>
              <w:rPr>
                <w:rFonts w:hint="eastAsia" w:ascii="宋体" w:hAnsi="宋体" w:eastAsia="宋体" w:cs="宋体"/>
                <w:color w:val="auto"/>
                <w:kern w:val="0"/>
                <w:sz w:val="24"/>
                <w:szCs w:val="24"/>
                <w:highlight w:val="none"/>
                <w:lang w:val="en-US" w:eastAsia="zh-CN"/>
              </w:rPr>
              <w:t>1</w:t>
            </w:r>
          </w:p>
        </w:tc>
        <w:tc>
          <w:tcPr>
            <w:tcW w:w="2147" w:type="dxa"/>
            <w:noWrap w:val="0"/>
            <w:vAlign w:val="top"/>
          </w:tcPr>
          <w:p>
            <w:pPr>
              <w:spacing w:line="360" w:lineRule="auto"/>
              <w:rPr>
                <w:rFonts w:ascii="仿宋" w:hAnsi="仿宋" w:eastAsia="仿宋" w:cs="仿宋"/>
                <w:kern w:val="0"/>
                <w:sz w:val="24"/>
              </w:rPr>
            </w:pPr>
            <w:r>
              <w:rPr>
                <w:rFonts w:hint="eastAsia" w:ascii="宋体" w:hAnsi="宋体" w:eastAsia="宋体" w:cs="宋体"/>
                <w:color w:val="auto"/>
                <w:kern w:val="0"/>
                <w:sz w:val="24"/>
                <w:szCs w:val="24"/>
                <w:highlight w:val="none"/>
                <w:lang w:eastAsia="zh-CN"/>
              </w:rPr>
              <w:t>获得施工许可后</w:t>
            </w:r>
          </w:p>
        </w:tc>
        <w:tc>
          <w:tcPr>
            <w:tcW w:w="2082" w:type="dxa"/>
            <w:noWrap w:val="0"/>
            <w:vAlign w:val="top"/>
          </w:tcPr>
          <w:p>
            <w:pPr>
              <w:spacing w:line="360" w:lineRule="auto"/>
              <w:rPr>
                <w:rFonts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pPr>
              <w:spacing w:line="360" w:lineRule="auto"/>
              <w:rPr>
                <w:rFonts w:ascii="仿宋" w:hAnsi="仿宋" w:eastAsia="仿宋" w:cs="仿宋"/>
                <w:kern w:val="0"/>
                <w:sz w:val="24"/>
              </w:rPr>
            </w:pPr>
            <w:r>
              <w:rPr>
                <w:rFonts w:hint="eastAsia" w:ascii="仿宋" w:hAnsi="仿宋" w:eastAsia="仿宋" w:cs="仿宋"/>
                <w:kern w:val="0"/>
                <w:sz w:val="24"/>
              </w:rPr>
              <w:t>6. 其他文件</w:t>
            </w:r>
          </w:p>
        </w:tc>
        <w:tc>
          <w:tcPr>
            <w:tcW w:w="1491" w:type="dxa"/>
            <w:noWrap w:val="0"/>
            <w:vAlign w:val="top"/>
          </w:tcPr>
          <w:p>
            <w:pPr>
              <w:spacing w:line="360" w:lineRule="auto"/>
              <w:rPr>
                <w:rFonts w:ascii="仿宋" w:hAnsi="仿宋" w:eastAsia="仿宋" w:cs="仿宋"/>
                <w:kern w:val="0"/>
                <w:sz w:val="24"/>
              </w:rPr>
            </w:pPr>
          </w:p>
        </w:tc>
        <w:tc>
          <w:tcPr>
            <w:tcW w:w="2147" w:type="dxa"/>
            <w:noWrap w:val="0"/>
            <w:vAlign w:val="top"/>
          </w:tcPr>
          <w:p>
            <w:pPr>
              <w:spacing w:line="360" w:lineRule="auto"/>
              <w:rPr>
                <w:rFonts w:ascii="仿宋" w:hAnsi="仿宋" w:eastAsia="仿宋" w:cs="仿宋"/>
                <w:kern w:val="0"/>
                <w:sz w:val="24"/>
              </w:rPr>
            </w:pPr>
          </w:p>
        </w:tc>
        <w:tc>
          <w:tcPr>
            <w:tcW w:w="2082" w:type="dxa"/>
            <w:noWrap w:val="0"/>
            <w:vAlign w:val="top"/>
          </w:tcPr>
          <w:p>
            <w:pPr>
              <w:spacing w:line="360" w:lineRule="auto"/>
              <w:rPr>
                <w:rFonts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pPr>
              <w:spacing w:line="360" w:lineRule="auto"/>
              <w:rPr>
                <w:rFonts w:ascii="仿宋" w:hAnsi="仿宋" w:eastAsia="仿宋" w:cs="仿宋"/>
                <w:kern w:val="0"/>
                <w:sz w:val="24"/>
              </w:rPr>
            </w:pPr>
          </w:p>
        </w:tc>
        <w:tc>
          <w:tcPr>
            <w:tcW w:w="1491" w:type="dxa"/>
            <w:noWrap w:val="0"/>
            <w:vAlign w:val="top"/>
          </w:tcPr>
          <w:p>
            <w:pPr>
              <w:spacing w:line="360" w:lineRule="auto"/>
              <w:rPr>
                <w:rFonts w:ascii="仿宋" w:hAnsi="仿宋" w:eastAsia="仿宋" w:cs="仿宋"/>
                <w:kern w:val="0"/>
                <w:sz w:val="24"/>
              </w:rPr>
            </w:pPr>
          </w:p>
        </w:tc>
        <w:tc>
          <w:tcPr>
            <w:tcW w:w="2147" w:type="dxa"/>
            <w:noWrap w:val="0"/>
            <w:vAlign w:val="top"/>
          </w:tcPr>
          <w:p>
            <w:pPr>
              <w:spacing w:line="360" w:lineRule="auto"/>
              <w:rPr>
                <w:rFonts w:ascii="仿宋" w:hAnsi="仿宋" w:eastAsia="仿宋" w:cs="仿宋"/>
                <w:kern w:val="0"/>
                <w:sz w:val="24"/>
              </w:rPr>
            </w:pPr>
          </w:p>
        </w:tc>
        <w:tc>
          <w:tcPr>
            <w:tcW w:w="2082" w:type="dxa"/>
            <w:noWrap w:val="0"/>
            <w:vAlign w:val="top"/>
          </w:tcPr>
          <w:p>
            <w:pPr>
              <w:spacing w:line="360" w:lineRule="auto"/>
              <w:rPr>
                <w:rFonts w:ascii="仿宋" w:hAnsi="仿宋" w:eastAsia="仿宋" w:cs="仿宋"/>
                <w:kern w:val="0"/>
                <w:sz w:val="24"/>
              </w:rPr>
            </w:pPr>
          </w:p>
        </w:tc>
      </w:tr>
    </w:tbl>
    <w:p>
      <w:pPr>
        <w:spacing w:beforeLines="50" w:line="360" w:lineRule="auto"/>
        <w:rPr>
          <w:rFonts w:ascii="仿宋" w:hAnsi="仿宋" w:eastAsia="仿宋" w:cs="仿宋"/>
          <w:b/>
          <w:kern w:val="0"/>
          <w:sz w:val="24"/>
        </w:rPr>
      </w:pPr>
      <w:r>
        <w:rPr>
          <w:rFonts w:hint="eastAsia" w:ascii="仿宋" w:hAnsi="仿宋" w:eastAsia="仿宋" w:cs="仿宋"/>
          <w:b/>
          <w:kern w:val="0"/>
          <w:sz w:val="24"/>
        </w:rPr>
        <w:t>B-4 委托人提供的设备</w:t>
      </w:r>
    </w:p>
    <w:tbl>
      <w:tblPr>
        <w:tblStyle w:val="28"/>
        <w:tblW w:w="85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1590"/>
        <w:gridCol w:w="2130"/>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top"/>
          </w:tcPr>
          <w:p>
            <w:pPr>
              <w:spacing w:line="360" w:lineRule="auto"/>
              <w:jc w:val="center"/>
              <w:rPr>
                <w:rFonts w:ascii="仿宋" w:hAnsi="仿宋" w:eastAsia="仿宋" w:cs="仿宋"/>
                <w:sz w:val="24"/>
              </w:rPr>
            </w:pPr>
            <w:r>
              <w:rPr>
                <w:rFonts w:hint="eastAsia" w:ascii="仿宋" w:hAnsi="仿宋" w:eastAsia="仿宋" w:cs="仿宋"/>
                <w:sz w:val="24"/>
              </w:rPr>
              <w:t>名称</w:t>
            </w:r>
          </w:p>
        </w:tc>
        <w:tc>
          <w:tcPr>
            <w:tcW w:w="1590" w:type="dxa"/>
            <w:noWrap w:val="0"/>
            <w:vAlign w:val="top"/>
          </w:tcPr>
          <w:p>
            <w:pPr>
              <w:spacing w:line="360" w:lineRule="auto"/>
              <w:jc w:val="center"/>
              <w:rPr>
                <w:rFonts w:ascii="仿宋" w:hAnsi="仿宋" w:eastAsia="仿宋" w:cs="仿宋"/>
                <w:sz w:val="24"/>
              </w:rPr>
            </w:pPr>
            <w:r>
              <w:rPr>
                <w:rFonts w:hint="eastAsia" w:ascii="仿宋" w:hAnsi="仿宋" w:eastAsia="仿宋" w:cs="仿宋"/>
                <w:sz w:val="24"/>
              </w:rPr>
              <w:t>数量</w:t>
            </w:r>
          </w:p>
        </w:tc>
        <w:tc>
          <w:tcPr>
            <w:tcW w:w="2130" w:type="dxa"/>
            <w:noWrap w:val="0"/>
            <w:vAlign w:val="top"/>
          </w:tcPr>
          <w:p>
            <w:pPr>
              <w:spacing w:line="360" w:lineRule="auto"/>
              <w:jc w:val="center"/>
              <w:rPr>
                <w:rFonts w:ascii="仿宋" w:hAnsi="仿宋" w:eastAsia="仿宋" w:cs="仿宋"/>
                <w:sz w:val="24"/>
              </w:rPr>
            </w:pPr>
            <w:r>
              <w:rPr>
                <w:rFonts w:hint="eastAsia" w:ascii="仿宋" w:hAnsi="仿宋" w:eastAsia="仿宋" w:cs="仿宋"/>
                <w:sz w:val="24"/>
              </w:rPr>
              <w:t>型号与规格</w:t>
            </w:r>
          </w:p>
        </w:tc>
        <w:tc>
          <w:tcPr>
            <w:tcW w:w="1860" w:type="dxa"/>
            <w:noWrap w:val="0"/>
            <w:vAlign w:val="top"/>
          </w:tcPr>
          <w:p>
            <w:pPr>
              <w:spacing w:line="360" w:lineRule="auto"/>
              <w:jc w:val="center"/>
              <w:rPr>
                <w:rFonts w:ascii="仿宋" w:hAnsi="仿宋" w:eastAsia="仿宋" w:cs="仿宋"/>
                <w:sz w:val="24"/>
              </w:rPr>
            </w:pPr>
            <w:r>
              <w:rPr>
                <w:rFonts w:hint="eastAsia" w:ascii="仿宋" w:hAnsi="仿宋" w:eastAsia="仿宋" w:cs="仿宋"/>
                <w:sz w:val="24"/>
              </w:rPr>
              <w:t>提供时间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top"/>
          </w:tcPr>
          <w:p>
            <w:pPr>
              <w:spacing w:line="360" w:lineRule="auto"/>
              <w:rPr>
                <w:rFonts w:ascii="仿宋" w:hAnsi="仿宋" w:eastAsia="仿宋" w:cs="仿宋"/>
                <w:sz w:val="24"/>
              </w:rPr>
            </w:pPr>
            <w:r>
              <w:rPr>
                <w:rFonts w:hint="eastAsia" w:ascii="仿宋" w:hAnsi="仿宋" w:eastAsia="仿宋" w:cs="仿宋"/>
                <w:sz w:val="24"/>
              </w:rPr>
              <w:t>1. 通讯设备</w:t>
            </w:r>
          </w:p>
        </w:tc>
        <w:tc>
          <w:tcPr>
            <w:tcW w:w="1590" w:type="dxa"/>
            <w:noWrap w:val="0"/>
            <w:vAlign w:val="top"/>
          </w:tcPr>
          <w:p>
            <w:pPr>
              <w:spacing w:line="360" w:lineRule="auto"/>
              <w:rPr>
                <w:rFonts w:ascii="仿宋" w:hAnsi="仿宋" w:eastAsia="仿宋" w:cs="仿宋"/>
                <w:sz w:val="24"/>
              </w:rPr>
            </w:pPr>
            <w:r>
              <w:rPr>
                <w:rFonts w:hint="eastAsia" w:ascii="仿宋" w:hAnsi="仿宋" w:eastAsia="仿宋" w:cs="仿宋"/>
                <w:sz w:val="24"/>
              </w:rPr>
              <w:t>0</w:t>
            </w:r>
          </w:p>
        </w:tc>
        <w:tc>
          <w:tcPr>
            <w:tcW w:w="2130" w:type="dxa"/>
            <w:noWrap w:val="0"/>
            <w:vAlign w:val="top"/>
          </w:tcPr>
          <w:p>
            <w:pPr>
              <w:spacing w:line="360" w:lineRule="auto"/>
              <w:rPr>
                <w:rFonts w:ascii="仿宋" w:hAnsi="仿宋" w:eastAsia="仿宋" w:cs="仿宋"/>
                <w:sz w:val="24"/>
              </w:rPr>
            </w:pPr>
          </w:p>
        </w:tc>
        <w:tc>
          <w:tcPr>
            <w:tcW w:w="1860" w:type="dxa"/>
            <w:noWrap w:val="0"/>
            <w:vAlign w:val="top"/>
          </w:tcPr>
          <w:p>
            <w:pPr>
              <w:spacing w:line="360" w:lineRule="auto"/>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top"/>
          </w:tcPr>
          <w:p>
            <w:pPr>
              <w:spacing w:line="360" w:lineRule="auto"/>
              <w:rPr>
                <w:rFonts w:ascii="仿宋" w:hAnsi="仿宋" w:eastAsia="仿宋" w:cs="仿宋"/>
                <w:sz w:val="24"/>
              </w:rPr>
            </w:pPr>
            <w:r>
              <w:rPr>
                <w:rFonts w:hint="eastAsia" w:ascii="仿宋" w:hAnsi="仿宋" w:eastAsia="仿宋" w:cs="仿宋"/>
                <w:sz w:val="24"/>
              </w:rPr>
              <w:t>2. 办公设备</w:t>
            </w:r>
          </w:p>
        </w:tc>
        <w:tc>
          <w:tcPr>
            <w:tcW w:w="1590" w:type="dxa"/>
            <w:noWrap w:val="0"/>
            <w:vAlign w:val="top"/>
          </w:tcPr>
          <w:p>
            <w:pPr>
              <w:spacing w:line="360" w:lineRule="auto"/>
              <w:rPr>
                <w:rFonts w:ascii="仿宋" w:hAnsi="仿宋" w:eastAsia="仿宋" w:cs="仿宋"/>
                <w:sz w:val="24"/>
              </w:rPr>
            </w:pPr>
            <w:r>
              <w:rPr>
                <w:rFonts w:hint="eastAsia" w:ascii="仿宋" w:hAnsi="仿宋" w:eastAsia="仿宋" w:cs="仿宋"/>
                <w:sz w:val="24"/>
              </w:rPr>
              <w:t>0</w:t>
            </w:r>
          </w:p>
        </w:tc>
        <w:tc>
          <w:tcPr>
            <w:tcW w:w="2130" w:type="dxa"/>
            <w:noWrap w:val="0"/>
            <w:vAlign w:val="top"/>
          </w:tcPr>
          <w:p>
            <w:pPr>
              <w:spacing w:line="360" w:lineRule="auto"/>
              <w:rPr>
                <w:rFonts w:ascii="仿宋" w:hAnsi="仿宋" w:eastAsia="仿宋" w:cs="仿宋"/>
                <w:sz w:val="24"/>
              </w:rPr>
            </w:pPr>
          </w:p>
        </w:tc>
        <w:tc>
          <w:tcPr>
            <w:tcW w:w="1860" w:type="dxa"/>
            <w:noWrap w:val="0"/>
            <w:vAlign w:val="top"/>
          </w:tcPr>
          <w:p>
            <w:pPr>
              <w:spacing w:line="360" w:lineRule="auto"/>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88" w:type="dxa"/>
            <w:noWrap w:val="0"/>
            <w:vAlign w:val="top"/>
          </w:tcPr>
          <w:p>
            <w:pPr>
              <w:spacing w:line="360" w:lineRule="auto"/>
              <w:rPr>
                <w:rFonts w:ascii="仿宋" w:hAnsi="仿宋" w:eastAsia="仿宋" w:cs="仿宋"/>
                <w:sz w:val="24"/>
              </w:rPr>
            </w:pPr>
            <w:r>
              <w:rPr>
                <w:rFonts w:hint="eastAsia" w:ascii="仿宋" w:hAnsi="仿宋" w:eastAsia="仿宋" w:cs="仿宋"/>
                <w:sz w:val="24"/>
              </w:rPr>
              <w:t>3. 交通工具</w:t>
            </w:r>
          </w:p>
        </w:tc>
        <w:tc>
          <w:tcPr>
            <w:tcW w:w="1590" w:type="dxa"/>
            <w:noWrap w:val="0"/>
            <w:vAlign w:val="top"/>
          </w:tcPr>
          <w:p>
            <w:pPr>
              <w:spacing w:line="360" w:lineRule="auto"/>
              <w:rPr>
                <w:rFonts w:ascii="仿宋" w:hAnsi="仿宋" w:eastAsia="仿宋" w:cs="仿宋"/>
                <w:sz w:val="24"/>
              </w:rPr>
            </w:pPr>
            <w:r>
              <w:rPr>
                <w:rFonts w:hint="eastAsia" w:ascii="仿宋" w:hAnsi="仿宋" w:eastAsia="仿宋" w:cs="仿宋"/>
                <w:sz w:val="24"/>
              </w:rPr>
              <w:t>0</w:t>
            </w:r>
          </w:p>
        </w:tc>
        <w:tc>
          <w:tcPr>
            <w:tcW w:w="2130" w:type="dxa"/>
            <w:noWrap w:val="0"/>
            <w:vAlign w:val="top"/>
          </w:tcPr>
          <w:p>
            <w:pPr>
              <w:spacing w:line="360" w:lineRule="auto"/>
              <w:rPr>
                <w:rFonts w:ascii="仿宋" w:hAnsi="仿宋" w:eastAsia="仿宋" w:cs="仿宋"/>
                <w:sz w:val="24"/>
              </w:rPr>
            </w:pPr>
          </w:p>
        </w:tc>
        <w:tc>
          <w:tcPr>
            <w:tcW w:w="1860" w:type="dxa"/>
            <w:noWrap w:val="0"/>
            <w:vAlign w:val="top"/>
          </w:tcPr>
          <w:p>
            <w:pPr>
              <w:spacing w:line="360" w:lineRule="auto"/>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top"/>
          </w:tcPr>
          <w:p>
            <w:pPr>
              <w:spacing w:line="360" w:lineRule="auto"/>
              <w:rPr>
                <w:rFonts w:ascii="仿宋" w:hAnsi="仿宋" w:eastAsia="仿宋" w:cs="仿宋"/>
                <w:sz w:val="24"/>
              </w:rPr>
            </w:pPr>
            <w:r>
              <w:rPr>
                <w:rFonts w:hint="eastAsia" w:ascii="仿宋" w:hAnsi="仿宋" w:eastAsia="仿宋" w:cs="仿宋"/>
                <w:sz w:val="24"/>
              </w:rPr>
              <w:t>4. 检测和试验设备</w:t>
            </w:r>
          </w:p>
        </w:tc>
        <w:tc>
          <w:tcPr>
            <w:tcW w:w="1590" w:type="dxa"/>
            <w:noWrap w:val="0"/>
            <w:vAlign w:val="top"/>
          </w:tcPr>
          <w:p>
            <w:pPr>
              <w:spacing w:line="360" w:lineRule="auto"/>
              <w:rPr>
                <w:rFonts w:ascii="仿宋" w:hAnsi="仿宋" w:eastAsia="仿宋" w:cs="仿宋"/>
                <w:sz w:val="24"/>
              </w:rPr>
            </w:pPr>
            <w:r>
              <w:rPr>
                <w:rFonts w:hint="eastAsia" w:ascii="仿宋" w:hAnsi="仿宋" w:eastAsia="仿宋" w:cs="仿宋"/>
                <w:sz w:val="24"/>
              </w:rPr>
              <w:t>0</w:t>
            </w:r>
          </w:p>
        </w:tc>
        <w:tc>
          <w:tcPr>
            <w:tcW w:w="2130" w:type="dxa"/>
            <w:noWrap w:val="0"/>
            <w:vAlign w:val="top"/>
          </w:tcPr>
          <w:p>
            <w:pPr>
              <w:spacing w:line="360" w:lineRule="auto"/>
              <w:rPr>
                <w:rFonts w:ascii="仿宋" w:hAnsi="仿宋" w:eastAsia="仿宋" w:cs="仿宋"/>
                <w:sz w:val="24"/>
              </w:rPr>
            </w:pPr>
          </w:p>
        </w:tc>
        <w:tc>
          <w:tcPr>
            <w:tcW w:w="1860" w:type="dxa"/>
            <w:noWrap w:val="0"/>
            <w:vAlign w:val="top"/>
          </w:tcPr>
          <w:p>
            <w:pPr>
              <w:spacing w:line="360" w:lineRule="auto"/>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top"/>
          </w:tcPr>
          <w:p>
            <w:pPr>
              <w:spacing w:line="360" w:lineRule="auto"/>
              <w:rPr>
                <w:rFonts w:ascii="仿宋" w:hAnsi="仿宋" w:eastAsia="仿宋" w:cs="仿宋"/>
                <w:sz w:val="24"/>
              </w:rPr>
            </w:pPr>
          </w:p>
        </w:tc>
        <w:tc>
          <w:tcPr>
            <w:tcW w:w="1590" w:type="dxa"/>
            <w:noWrap w:val="0"/>
            <w:vAlign w:val="top"/>
          </w:tcPr>
          <w:p>
            <w:pPr>
              <w:spacing w:line="360" w:lineRule="auto"/>
              <w:rPr>
                <w:rFonts w:ascii="仿宋" w:hAnsi="仿宋" w:eastAsia="仿宋" w:cs="仿宋"/>
                <w:sz w:val="24"/>
              </w:rPr>
            </w:pPr>
          </w:p>
        </w:tc>
        <w:tc>
          <w:tcPr>
            <w:tcW w:w="2130" w:type="dxa"/>
            <w:noWrap w:val="0"/>
            <w:vAlign w:val="top"/>
          </w:tcPr>
          <w:p>
            <w:pPr>
              <w:spacing w:line="360" w:lineRule="auto"/>
              <w:rPr>
                <w:rFonts w:ascii="仿宋" w:hAnsi="仿宋" w:eastAsia="仿宋" w:cs="仿宋"/>
                <w:sz w:val="24"/>
              </w:rPr>
            </w:pPr>
          </w:p>
        </w:tc>
        <w:tc>
          <w:tcPr>
            <w:tcW w:w="1860" w:type="dxa"/>
            <w:noWrap w:val="0"/>
            <w:vAlign w:val="top"/>
          </w:tcPr>
          <w:p>
            <w:pPr>
              <w:spacing w:line="360" w:lineRule="auto"/>
              <w:rPr>
                <w:rFonts w:ascii="仿宋" w:hAnsi="仿宋" w:eastAsia="仿宋" w:cs="仿宋"/>
                <w:sz w:val="24"/>
              </w:rPr>
            </w:pPr>
          </w:p>
        </w:tc>
      </w:tr>
    </w:tbl>
    <w:p>
      <w:pPr>
        <w:spacing w:line="360" w:lineRule="auto"/>
        <w:rPr>
          <w:rFonts w:ascii="仿宋" w:hAnsi="仿宋" w:eastAsia="仿宋" w:cs="仿宋"/>
          <w:sz w:val="24"/>
        </w:rPr>
      </w:pPr>
    </w:p>
    <w:p>
      <w:pPr>
        <w:widowControl/>
        <w:adjustRightInd w:val="0"/>
        <w:spacing w:line="360" w:lineRule="auto"/>
        <w:rPr>
          <w:rFonts w:ascii="仿宋" w:hAnsi="仿宋" w:eastAsia="仿宋" w:cs="仿宋"/>
          <w:b/>
          <w:sz w:val="24"/>
        </w:rPr>
        <w:sectPr>
          <w:headerReference r:id="rId5" w:type="default"/>
          <w:footerReference r:id="rId6" w:type="default"/>
          <w:type w:val="continuous"/>
          <w:pgSz w:w="11907" w:h="16840"/>
          <w:pgMar w:top="1417" w:right="1644" w:bottom="1417" w:left="1701" w:header="851" w:footer="992" w:gutter="0"/>
          <w:cols w:space="720" w:num="1"/>
          <w:docGrid w:type="lines" w:linePitch="312" w:charSpace="0"/>
        </w:sectPr>
      </w:pPr>
    </w:p>
    <w:p>
      <w:pPr>
        <w:spacing w:line="360" w:lineRule="auto"/>
        <w:jc w:val="center"/>
        <w:outlineLvl w:val="1"/>
        <w:rPr>
          <w:rFonts w:ascii="仿宋" w:hAnsi="仿宋" w:eastAsia="仿宋" w:cs="仿宋"/>
          <w:b/>
          <w:sz w:val="24"/>
        </w:rPr>
      </w:pPr>
      <w:r>
        <w:rPr>
          <w:rFonts w:hint="eastAsia" w:ascii="仿宋" w:hAnsi="仿宋" w:eastAsia="仿宋" w:cs="仿宋"/>
          <w:b/>
          <w:sz w:val="24"/>
        </w:rPr>
        <w:t>附录C：履约担保（现金或保函）</w:t>
      </w:r>
    </w:p>
    <w:p>
      <w:pPr>
        <w:spacing w:line="360" w:lineRule="auto"/>
        <w:jc w:val="center"/>
        <w:outlineLvl w:val="1"/>
        <w:rPr>
          <w:rFonts w:ascii="仿宋" w:hAnsi="仿宋" w:eastAsia="仿宋" w:cs="仿宋"/>
          <w:b/>
          <w:sz w:val="24"/>
        </w:rPr>
      </w:pPr>
      <w:r>
        <w:rPr>
          <w:rFonts w:hint="eastAsia" w:ascii="仿宋" w:hAnsi="仿宋" w:eastAsia="仿宋" w:cs="仿宋"/>
          <w:b/>
          <w:sz w:val="24"/>
        </w:rPr>
        <w:t>履约保函格式</w:t>
      </w:r>
    </w:p>
    <w:p>
      <w:pPr>
        <w:spacing w:line="360" w:lineRule="auto"/>
        <w:jc w:val="center"/>
        <w:rPr>
          <w:rFonts w:ascii="仿宋" w:hAnsi="仿宋" w:eastAsia="仿宋" w:cs="仿宋"/>
          <w:sz w:val="24"/>
        </w:rPr>
      </w:pPr>
    </w:p>
    <w:p>
      <w:pPr>
        <w:spacing w:line="360" w:lineRule="auto"/>
        <w:jc w:val="center"/>
        <w:rPr>
          <w:rFonts w:ascii="仿宋" w:hAnsi="仿宋" w:eastAsia="仿宋" w:cs="仿宋"/>
          <w:sz w:val="24"/>
        </w:rPr>
      </w:pPr>
      <w:r>
        <w:rPr>
          <w:rFonts w:hint="eastAsia" w:ascii="仿宋" w:hAnsi="仿宋" w:eastAsia="仿宋" w:cs="仿宋"/>
          <w:sz w:val="24"/>
        </w:rPr>
        <w:t>履 约 担 保</w:t>
      </w:r>
    </w:p>
    <w:p>
      <w:pPr>
        <w:spacing w:line="360" w:lineRule="auto"/>
        <w:rPr>
          <w:rFonts w:ascii="仿宋" w:hAnsi="仿宋" w:eastAsia="仿宋" w:cs="仿宋"/>
          <w:sz w:val="24"/>
        </w:rPr>
      </w:pPr>
    </w:p>
    <w:p>
      <w:pPr>
        <w:spacing w:line="360" w:lineRule="auto"/>
        <w:rPr>
          <w:rFonts w:ascii="仿宋" w:hAnsi="仿宋" w:eastAsia="仿宋" w:cs="仿宋"/>
          <w:sz w:val="24"/>
        </w:rPr>
      </w:pPr>
      <w:r>
        <w:rPr>
          <w:rFonts w:hint="eastAsia" w:ascii="仿宋" w:hAnsi="仿宋" w:eastAsia="仿宋" w:cs="仿宋"/>
          <w:sz w:val="24"/>
        </w:rPr>
        <w:t xml:space="preserve"> </w:t>
      </w:r>
      <w:r>
        <w:rPr>
          <w:rFonts w:hint="eastAsia" w:ascii="仿宋" w:hAnsi="仿宋" w:eastAsia="仿宋" w:cs="仿宋"/>
          <w:sz w:val="24"/>
          <w:u w:val="single"/>
        </w:rPr>
        <w:t xml:space="preserve">珠海交通集团路桥开发建设有限公司 </w:t>
      </w:r>
      <w:r>
        <w:rPr>
          <w:rFonts w:hint="eastAsia" w:ascii="仿宋" w:hAnsi="仿宋" w:eastAsia="仿宋" w:cs="仿宋"/>
          <w:sz w:val="24"/>
        </w:rPr>
        <w:t>(委托人名称)：</w:t>
      </w:r>
    </w:p>
    <w:p>
      <w:pPr>
        <w:spacing w:line="360" w:lineRule="auto"/>
        <w:rPr>
          <w:rFonts w:ascii="仿宋" w:hAnsi="仿宋" w:eastAsia="仿宋" w:cs="仿宋"/>
          <w:sz w:val="24"/>
        </w:rPr>
      </w:pPr>
    </w:p>
    <w:p>
      <w:pPr>
        <w:spacing w:line="360" w:lineRule="auto"/>
        <w:ind w:firstLine="600" w:firstLineChars="250"/>
        <w:rPr>
          <w:rFonts w:ascii="仿宋" w:hAnsi="仿宋" w:eastAsia="仿宋" w:cs="仿宋"/>
          <w:sz w:val="24"/>
        </w:rPr>
      </w:pPr>
      <w:r>
        <w:rPr>
          <w:rFonts w:hint="eastAsia" w:ascii="仿宋" w:hAnsi="仿宋" w:eastAsia="仿宋" w:cs="仿宋"/>
          <w:sz w:val="24"/>
        </w:rPr>
        <w:t>鉴于</w:t>
      </w:r>
      <w:r>
        <w:rPr>
          <w:rFonts w:hint="eastAsia" w:ascii="仿宋" w:hAnsi="仿宋" w:eastAsia="仿宋" w:cs="仿宋"/>
          <w:sz w:val="24"/>
          <w:u w:val="single"/>
        </w:rPr>
        <w:t xml:space="preserve"> 珠海交通集团路桥开发建设有限公司 </w:t>
      </w:r>
      <w:r>
        <w:rPr>
          <w:rFonts w:hint="eastAsia" w:ascii="仿宋" w:hAnsi="仿宋" w:eastAsia="仿宋" w:cs="仿宋"/>
          <w:sz w:val="24"/>
        </w:rPr>
        <w:t>(委托人名称，以下简称“委托人”)接受</w:t>
      </w:r>
      <w:r>
        <w:rPr>
          <w:rFonts w:hint="eastAsia" w:ascii="仿宋" w:hAnsi="仿宋" w:eastAsia="仿宋" w:cs="仿宋"/>
          <w:sz w:val="24"/>
          <w:u w:val="single"/>
        </w:rPr>
        <w:t xml:space="preserve">        </w:t>
      </w:r>
      <w:r>
        <w:rPr>
          <w:rFonts w:hint="eastAsia" w:ascii="仿宋" w:hAnsi="仿宋" w:eastAsia="仿宋" w:cs="仿宋"/>
          <w:sz w:val="24"/>
        </w:rPr>
        <w:t>(监理人名称)(以下称“监理人”)于</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日参加</w:t>
      </w:r>
      <w:r>
        <w:rPr>
          <w:rFonts w:hint="eastAsia" w:ascii="仿宋" w:hAnsi="仿宋" w:eastAsia="仿宋" w:cs="仿宋"/>
          <w:color w:val="FF0000"/>
          <w:sz w:val="24"/>
          <w:u w:val="single"/>
          <w:lang w:eastAsia="zh-CN"/>
        </w:rPr>
        <w:t>珠海市平沙新城起步区内河河道及景观工程监理</w:t>
      </w:r>
      <w:r>
        <w:rPr>
          <w:rFonts w:hint="eastAsia" w:ascii="仿宋" w:hAnsi="仿宋" w:eastAsia="仿宋" w:cs="仿宋"/>
          <w:sz w:val="24"/>
        </w:rPr>
        <w:t>(项目名称)</w:t>
      </w:r>
      <w:r>
        <w:rPr>
          <w:rFonts w:hint="eastAsia" w:ascii="仿宋" w:hAnsi="仿宋" w:eastAsia="仿宋" w:cs="仿宋"/>
          <w:sz w:val="24"/>
          <w:u w:val="single"/>
        </w:rPr>
        <w:t xml:space="preserve">          </w:t>
      </w:r>
      <w:r>
        <w:rPr>
          <w:rFonts w:hint="eastAsia" w:ascii="仿宋" w:hAnsi="仿宋" w:eastAsia="仿宋" w:cs="仿宋"/>
          <w:sz w:val="24"/>
        </w:rPr>
        <w:t>标段施工监理的投标。我方愿意无条件地、不可撤销地就监理人履行与你方订立的合同，向你方提供担保。</w:t>
      </w:r>
    </w:p>
    <w:p>
      <w:pPr>
        <w:spacing w:line="360" w:lineRule="auto"/>
        <w:ind w:firstLine="480" w:firstLineChars="200"/>
        <w:rPr>
          <w:rFonts w:ascii="仿宋" w:hAnsi="仿宋" w:eastAsia="仿宋" w:cs="仿宋"/>
          <w:sz w:val="24"/>
        </w:rPr>
      </w:pPr>
      <w:r>
        <w:rPr>
          <w:rFonts w:hint="eastAsia" w:ascii="仿宋" w:hAnsi="仿宋" w:eastAsia="仿宋" w:cs="仿宋"/>
          <w:sz w:val="24"/>
        </w:rPr>
        <w:t>1. 担保金额人民币(大写)</w:t>
      </w:r>
      <w:r>
        <w:rPr>
          <w:rFonts w:hint="eastAsia" w:ascii="仿宋" w:hAnsi="仿宋" w:eastAsia="仿宋" w:cs="仿宋"/>
          <w:sz w:val="24"/>
          <w:u w:val="single"/>
        </w:rPr>
        <w:t xml:space="preserve">                </w:t>
      </w:r>
      <w:r>
        <w:rPr>
          <w:rFonts w:hint="eastAsia" w:ascii="仿宋" w:hAnsi="仿宋" w:eastAsia="仿宋" w:cs="仿宋"/>
          <w:sz w:val="24"/>
        </w:rPr>
        <w:t xml:space="preserve"> 元(¥</w:t>
      </w:r>
      <w:r>
        <w:rPr>
          <w:rFonts w:hint="eastAsia" w:ascii="仿宋" w:hAnsi="仿宋" w:eastAsia="仿宋" w:cs="仿宋"/>
          <w:sz w:val="24"/>
          <w:u w:val="single"/>
        </w:rPr>
        <w:t xml:space="preserve">             </w:t>
      </w:r>
      <w:r>
        <w:rPr>
          <w:rFonts w:hint="eastAsia" w:ascii="仿宋" w:hAnsi="仿宋" w:eastAsia="仿宋" w:cs="仿宋"/>
          <w:sz w:val="24"/>
        </w:rPr>
        <w:t>)。</w:t>
      </w:r>
    </w:p>
    <w:p>
      <w:pPr>
        <w:spacing w:line="360" w:lineRule="auto"/>
        <w:ind w:firstLine="480" w:firstLineChars="200"/>
        <w:rPr>
          <w:rFonts w:ascii="仿宋" w:hAnsi="仿宋" w:eastAsia="仿宋" w:cs="仿宋"/>
          <w:sz w:val="24"/>
        </w:rPr>
      </w:pPr>
      <w:r>
        <w:rPr>
          <w:rFonts w:hint="eastAsia" w:ascii="仿宋" w:hAnsi="仿宋" w:eastAsia="仿宋" w:cs="仿宋"/>
          <w:sz w:val="24"/>
        </w:rPr>
        <w:t>2. 担保有效期自委托人与监理人签订的合同生效之日起至工程接收证书签发之日止。</w:t>
      </w:r>
    </w:p>
    <w:p>
      <w:pPr>
        <w:spacing w:line="360" w:lineRule="auto"/>
        <w:ind w:firstLine="480" w:firstLineChars="200"/>
        <w:rPr>
          <w:rFonts w:ascii="仿宋" w:hAnsi="仿宋" w:eastAsia="仿宋" w:cs="仿宋"/>
          <w:sz w:val="24"/>
        </w:rPr>
      </w:pPr>
      <w:r>
        <w:rPr>
          <w:rFonts w:hint="eastAsia" w:ascii="仿宋" w:hAnsi="仿宋" w:eastAsia="仿宋" w:cs="仿宋"/>
          <w:sz w:val="24"/>
        </w:rPr>
        <w:t>3. 在本担保有效期内，因监理人违反合同约定的义务给你方造成经济损失时，我方在收到你方以书面形式提出的在担保金额内的赔偿要求后，在7天内无条件支付，无须你方出具证明或陈述理由。</w:t>
      </w:r>
    </w:p>
    <w:p>
      <w:pPr>
        <w:spacing w:line="360" w:lineRule="auto"/>
        <w:ind w:firstLine="480" w:firstLineChars="200"/>
        <w:rPr>
          <w:rFonts w:ascii="仿宋" w:hAnsi="仿宋" w:eastAsia="仿宋" w:cs="仿宋"/>
          <w:sz w:val="24"/>
        </w:rPr>
      </w:pPr>
      <w:r>
        <w:rPr>
          <w:rFonts w:hint="eastAsia" w:ascii="仿宋" w:hAnsi="仿宋" w:eastAsia="仿宋" w:cs="仿宋"/>
          <w:sz w:val="24"/>
        </w:rPr>
        <w:t>4. 本保函自我方法定代表人（或其授权代理人）签字并加盖公章之日起生效。</w:t>
      </w:r>
    </w:p>
    <w:p>
      <w:pPr>
        <w:spacing w:line="360" w:lineRule="auto"/>
        <w:rPr>
          <w:rFonts w:ascii="仿宋" w:hAnsi="仿宋" w:eastAsia="仿宋" w:cs="仿宋"/>
          <w:sz w:val="24"/>
        </w:rPr>
      </w:pPr>
    </w:p>
    <w:p>
      <w:pPr>
        <w:spacing w:line="360" w:lineRule="auto"/>
        <w:rPr>
          <w:rFonts w:ascii="仿宋" w:hAnsi="仿宋" w:eastAsia="仿宋" w:cs="仿宋"/>
          <w:sz w:val="24"/>
        </w:rPr>
      </w:pPr>
    </w:p>
    <w:p>
      <w:pPr>
        <w:spacing w:line="360" w:lineRule="auto"/>
        <w:ind w:firstLine="3360" w:firstLineChars="1400"/>
        <w:rPr>
          <w:rFonts w:ascii="仿宋" w:hAnsi="仿宋" w:eastAsia="仿宋" w:cs="仿宋"/>
          <w:sz w:val="24"/>
        </w:rPr>
      </w:pPr>
      <w:r>
        <w:rPr>
          <w:rFonts w:hint="eastAsia" w:ascii="仿宋" w:hAnsi="仿宋" w:eastAsia="仿宋" w:cs="仿宋"/>
          <w:sz w:val="24"/>
        </w:rPr>
        <w:t>担 保 人：</w:t>
      </w:r>
      <w:r>
        <w:rPr>
          <w:rFonts w:hint="eastAsia" w:ascii="仿宋" w:hAnsi="仿宋" w:eastAsia="仿宋" w:cs="仿宋"/>
          <w:sz w:val="24"/>
          <w:u w:val="single"/>
        </w:rPr>
        <w:t xml:space="preserve">                </w:t>
      </w:r>
      <w:r>
        <w:rPr>
          <w:rFonts w:hint="eastAsia" w:ascii="仿宋" w:hAnsi="仿宋" w:eastAsia="仿宋" w:cs="仿宋"/>
          <w:sz w:val="24"/>
        </w:rPr>
        <w:t>(盖单位章)</w:t>
      </w:r>
    </w:p>
    <w:p>
      <w:pPr>
        <w:spacing w:line="360" w:lineRule="auto"/>
        <w:ind w:firstLine="3360" w:firstLineChars="1400"/>
        <w:rPr>
          <w:rFonts w:ascii="仿宋" w:hAnsi="仿宋" w:eastAsia="仿宋" w:cs="仿宋"/>
          <w:sz w:val="24"/>
        </w:rPr>
      </w:pPr>
      <w:r>
        <w:rPr>
          <w:rFonts w:hint="eastAsia" w:ascii="仿宋" w:hAnsi="仿宋" w:eastAsia="仿宋" w:cs="仿宋"/>
          <w:sz w:val="24"/>
        </w:rPr>
        <w:t>法定代表人或其委托代理人：</w:t>
      </w:r>
      <w:r>
        <w:rPr>
          <w:rFonts w:hint="eastAsia" w:ascii="仿宋" w:hAnsi="仿宋" w:eastAsia="仿宋" w:cs="仿宋"/>
          <w:sz w:val="24"/>
          <w:u w:val="single"/>
        </w:rPr>
        <w:t xml:space="preserve">          </w:t>
      </w:r>
      <w:r>
        <w:rPr>
          <w:rFonts w:hint="eastAsia" w:ascii="仿宋" w:hAnsi="仿宋" w:eastAsia="仿宋" w:cs="仿宋"/>
          <w:sz w:val="24"/>
        </w:rPr>
        <w:t>(签字)</w:t>
      </w:r>
    </w:p>
    <w:p>
      <w:pPr>
        <w:spacing w:line="360" w:lineRule="auto"/>
        <w:ind w:firstLine="3360" w:firstLineChars="1400"/>
        <w:rPr>
          <w:rFonts w:ascii="仿宋" w:hAnsi="仿宋" w:eastAsia="仿宋" w:cs="仿宋"/>
          <w:sz w:val="24"/>
        </w:rPr>
      </w:pPr>
      <w:r>
        <w:rPr>
          <w:rFonts w:hint="eastAsia" w:ascii="仿宋" w:hAnsi="仿宋" w:eastAsia="仿宋" w:cs="仿宋"/>
          <w:sz w:val="24"/>
        </w:rPr>
        <w:t>地    址：</w:t>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 xml:space="preserve">             </w:t>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p>
    <w:p>
      <w:pPr>
        <w:spacing w:line="360" w:lineRule="auto"/>
        <w:ind w:firstLine="3360" w:firstLineChars="1400"/>
        <w:rPr>
          <w:rFonts w:ascii="仿宋" w:hAnsi="仿宋" w:eastAsia="仿宋" w:cs="仿宋"/>
          <w:sz w:val="24"/>
        </w:rPr>
      </w:pPr>
      <w:r>
        <w:rPr>
          <w:rFonts w:hint="eastAsia" w:ascii="仿宋" w:hAnsi="仿宋" w:eastAsia="仿宋" w:cs="仿宋"/>
          <w:sz w:val="24"/>
        </w:rPr>
        <w:t>邮政编码：</w:t>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 xml:space="preserve">        </w:t>
      </w:r>
      <w:r>
        <w:rPr>
          <w:rFonts w:hint="eastAsia" w:ascii="仿宋" w:hAnsi="仿宋" w:eastAsia="仿宋" w:cs="仿宋"/>
          <w:sz w:val="24"/>
          <w:u w:val="single"/>
        </w:rPr>
        <w:tab/>
      </w:r>
      <w:r>
        <w:rPr>
          <w:rFonts w:hint="eastAsia" w:ascii="仿宋" w:hAnsi="仿宋" w:eastAsia="仿宋" w:cs="仿宋"/>
          <w:sz w:val="24"/>
          <w:u w:val="single"/>
        </w:rPr>
        <w:tab/>
      </w:r>
    </w:p>
    <w:p>
      <w:pPr>
        <w:spacing w:line="360" w:lineRule="auto"/>
        <w:ind w:firstLine="3360" w:firstLineChars="1400"/>
        <w:rPr>
          <w:rFonts w:ascii="仿宋" w:hAnsi="仿宋" w:eastAsia="仿宋" w:cs="仿宋"/>
          <w:sz w:val="24"/>
        </w:rPr>
      </w:pPr>
      <w:r>
        <w:rPr>
          <w:rFonts w:hint="eastAsia" w:ascii="仿宋" w:hAnsi="仿宋" w:eastAsia="仿宋" w:cs="仿宋"/>
          <w:sz w:val="24"/>
        </w:rPr>
        <w:t>电    话：</w:t>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 xml:space="preserve">       </w:t>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 xml:space="preserve">                         </w:t>
      </w:r>
      <w:r>
        <w:rPr>
          <w:rFonts w:hint="eastAsia" w:ascii="仿宋" w:hAnsi="仿宋" w:eastAsia="仿宋" w:cs="仿宋"/>
          <w:sz w:val="24"/>
        </w:rPr>
        <w:t xml:space="preserve"> </w:t>
      </w:r>
    </w:p>
    <w:p>
      <w:pPr>
        <w:spacing w:line="360" w:lineRule="auto"/>
        <w:ind w:firstLine="3360" w:firstLineChars="1400"/>
        <w:rPr>
          <w:rFonts w:ascii="仿宋" w:hAnsi="仿宋" w:eastAsia="仿宋" w:cs="仿宋"/>
          <w:sz w:val="24"/>
        </w:rPr>
      </w:pPr>
      <w:r>
        <w:rPr>
          <w:rFonts w:hint="eastAsia" w:ascii="仿宋" w:hAnsi="仿宋" w:eastAsia="仿宋" w:cs="仿宋"/>
          <w:sz w:val="24"/>
        </w:rPr>
        <w:t>传    真：</w:t>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 xml:space="preserve">        </w:t>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 xml:space="preserve"> </w:t>
      </w:r>
      <w:r>
        <w:rPr>
          <w:rFonts w:hint="eastAsia" w:ascii="仿宋" w:hAnsi="仿宋" w:eastAsia="仿宋" w:cs="仿宋"/>
          <w:sz w:val="24"/>
        </w:rPr>
        <w:t xml:space="preserve"> </w:t>
      </w:r>
    </w:p>
    <w:p>
      <w:pPr>
        <w:spacing w:line="360" w:lineRule="auto"/>
        <w:ind w:firstLine="4216" w:firstLineChars="1757"/>
        <w:rPr>
          <w:rFonts w:ascii="仿宋" w:hAnsi="仿宋" w:eastAsia="仿宋" w:cs="仿宋"/>
          <w:b/>
          <w:bCs/>
          <w:sz w:val="24"/>
        </w:rPr>
      </w:pPr>
      <w:r>
        <w:rPr>
          <w:rFonts w:hint="eastAsia" w:ascii="仿宋" w:hAnsi="仿宋" w:eastAsia="仿宋" w:cs="仿宋"/>
          <w:sz w:val="24"/>
          <w:u w:val="single"/>
        </w:rPr>
        <w:t xml:space="preserve">       </w:t>
      </w:r>
      <w:r>
        <w:rPr>
          <w:rFonts w:hint="eastAsia" w:ascii="仿宋" w:hAnsi="仿宋" w:eastAsia="仿宋" w:cs="仿宋"/>
          <w:sz w:val="24"/>
        </w:rPr>
        <w:t xml:space="preserve"> 年</w:t>
      </w:r>
      <w:r>
        <w:rPr>
          <w:rFonts w:hint="eastAsia" w:ascii="仿宋" w:hAnsi="仿宋" w:eastAsia="仿宋" w:cs="仿宋"/>
          <w:sz w:val="24"/>
          <w:u w:val="single"/>
        </w:rPr>
        <w:t xml:space="preserve">      </w:t>
      </w:r>
      <w:r>
        <w:rPr>
          <w:rFonts w:hint="eastAsia" w:ascii="仿宋" w:hAnsi="仿宋" w:eastAsia="仿宋" w:cs="仿宋"/>
          <w:sz w:val="24"/>
        </w:rPr>
        <w:t xml:space="preserve">月 </w:t>
      </w:r>
      <w:r>
        <w:rPr>
          <w:rFonts w:hint="eastAsia" w:ascii="仿宋" w:hAnsi="仿宋" w:eastAsia="仿宋" w:cs="仿宋"/>
          <w:sz w:val="24"/>
          <w:u w:val="single"/>
        </w:rPr>
        <w:t xml:space="preserve">     </w:t>
      </w:r>
      <w:r>
        <w:rPr>
          <w:rFonts w:hint="eastAsia" w:ascii="仿宋" w:hAnsi="仿宋" w:eastAsia="仿宋" w:cs="仿宋"/>
          <w:sz w:val="24"/>
        </w:rPr>
        <w:t>日</w:t>
      </w:r>
      <w:r>
        <w:rPr>
          <w:rFonts w:hint="eastAsia" w:ascii="仿宋" w:hAnsi="仿宋" w:eastAsia="仿宋" w:cs="仿宋"/>
          <w:sz w:val="24"/>
        </w:rPr>
        <w:br w:type="page"/>
      </w:r>
      <w:r>
        <w:rPr>
          <w:rFonts w:hint="eastAsia" w:ascii="仿宋" w:hAnsi="仿宋" w:eastAsia="仿宋" w:cs="仿宋"/>
          <w:b/>
          <w:bCs/>
          <w:sz w:val="24"/>
        </w:rPr>
        <w:t>附录D:项目监理人员机构配备情况表</w:t>
      </w:r>
    </w:p>
    <w:tbl>
      <w:tblPr>
        <w:tblStyle w:val="28"/>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3"/>
        <w:gridCol w:w="2738"/>
        <w:gridCol w:w="1600"/>
        <w:gridCol w:w="1378"/>
        <w:gridCol w:w="1972"/>
        <w:gridCol w:w="13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noWrap w:val="0"/>
            <w:vAlign w:val="center"/>
          </w:tcPr>
          <w:p>
            <w:pPr>
              <w:spacing w:line="360" w:lineRule="auto"/>
              <w:jc w:val="center"/>
              <w:rPr>
                <w:rFonts w:ascii="仿宋" w:hAnsi="仿宋" w:eastAsia="仿宋" w:cs="仿宋"/>
                <w:sz w:val="24"/>
              </w:rPr>
            </w:pPr>
            <w:r>
              <w:rPr>
                <w:rFonts w:hint="eastAsia" w:ascii="仿宋" w:hAnsi="仿宋" w:eastAsia="仿宋" w:cs="仿宋"/>
                <w:sz w:val="24"/>
              </w:rPr>
              <w:t>序号</w:t>
            </w:r>
          </w:p>
        </w:tc>
        <w:tc>
          <w:tcPr>
            <w:tcW w:w="2738" w:type="dxa"/>
            <w:noWrap w:val="0"/>
            <w:vAlign w:val="center"/>
          </w:tcPr>
          <w:p>
            <w:pPr>
              <w:spacing w:line="360" w:lineRule="auto"/>
              <w:jc w:val="center"/>
              <w:rPr>
                <w:rFonts w:ascii="仿宋" w:hAnsi="仿宋" w:eastAsia="仿宋" w:cs="仿宋"/>
                <w:sz w:val="24"/>
              </w:rPr>
            </w:pPr>
            <w:r>
              <w:rPr>
                <w:rFonts w:hint="eastAsia" w:ascii="仿宋" w:hAnsi="仿宋" w:eastAsia="仿宋" w:cs="仿宋"/>
                <w:sz w:val="24"/>
              </w:rPr>
              <w:t>岗位</w:t>
            </w:r>
          </w:p>
        </w:tc>
        <w:tc>
          <w:tcPr>
            <w:tcW w:w="1600" w:type="dxa"/>
            <w:noWrap w:val="0"/>
            <w:vAlign w:val="center"/>
          </w:tcPr>
          <w:p>
            <w:pPr>
              <w:spacing w:line="360" w:lineRule="auto"/>
              <w:jc w:val="center"/>
              <w:rPr>
                <w:rFonts w:ascii="仿宋" w:hAnsi="仿宋" w:eastAsia="仿宋" w:cs="仿宋"/>
                <w:sz w:val="24"/>
              </w:rPr>
            </w:pPr>
            <w:r>
              <w:rPr>
                <w:rFonts w:hint="eastAsia" w:ascii="仿宋" w:hAnsi="仿宋" w:eastAsia="仿宋" w:cs="仿宋"/>
                <w:sz w:val="24"/>
              </w:rPr>
              <w:t>姓名</w:t>
            </w:r>
          </w:p>
        </w:tc>
        <w:tc>
          <w:tcPr>
            <w:tcW w:w="1378" w:type="dxa"/>
            <w:noWrap w:val="0"/>
            <w:vAlign w:val="center"/>
          </w:tcPr>
          <w:p>
            <w:pPr>
              <w:spacing w:line="360" w:lineRule="auto"/>
              <w:jc w:val="center"/>
              <w:rPr>
                <w:rFonts w:ascii="仿宋" w:hAnsi="仿宋" w:eastAsia="仿宋" w:cs="仿宋"/>
                <w:sz w:val="24"/>
              </w:rPr>
            </w:pPr>
            <w:r>
              <w:rPr>
                <w:rFonts w:hint="eastAsia" w:ascii="仿宋" w:hAnsi="仿宋" w:eastAsia="仿宋" w:cs="仿宋"/>
                <w:sz w:val="24"/>
              </w:rPr>
              <w:t>专业</w:t>
            </w:r>
          </w:p>
        </w:tc>
        <w:tc>
          <w:tcPr>
            <w:tcW w:w="1972" w:type="dxa"/>
            <w:noWrap w:val="0"/>
            <w:vAlign w:val="center"/>
          </w:tcPr>
          <w:p>
            <w:pPr>
              <w:spacing w:line="360" w:lineRule="auto"/>
              <w:jc w:val="center"/>
              <w:rPr>
                <w:rFonts w:ascii="仿宋" w:hAnsi="仿宋" w:eastAsia="仿宋" w:cs="仿宋"/>
                <w:sz w:val="24"/>
              </w:rPr>
            </w:pPr>
            <w:r>
              <w:rPr>
                <w:rFonts w:hint="eastAsia" w:ascii="仿宋" w:hAnsi="仿宋" w:eastAsia="仿宋" w:cs="仿宋"/>
                <w:sz w:val="24"/>
              </w:rPr>
              <w:t>职称/注册资格</w:t>
            </w:r>
          </w:p>
        </w:tc>
        <w:tc>
          <w:tcPr>
            <w:tcW w:w="1314" w:type="dxa"/>
            <w:noWrap w:val="0"/>
            <w:vAlign w:val="center"/>
          </w:tcPr>
          <w:p>
            <w:pPr>
              <w:spacing w:line="360" w:lineRule="auto"/>
              <w:jc w:val="center"/>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noWrap w:val="0"/>
            <w:vAlign w:val="center"/>
          </w:tcPr>
          <w:p>
            <w:pPr>
              <w:spacing w:line="360" w:lineRule="auto"/>
              <w:jc w:val="center"/>
              <w:rPr>
                <w:rFonts w:ascii="仿宋" w:hAnsi="仿宋" w:eastAsia="仿宋" w:cs="仿宋"/>
                <w:sz w:val="24"/>
              </w:rPr>
            </w:pPr>
            <w:r>
              <w:rPr>
                <w:rFonts w:hint="eastAsia" w:ascii="仿宋" w:hAnsi="仿宋" w:eastAsia="仿宋" w:cs="仿宋"/>
                <w:sz w:val="24"/>
              </w:rPr>
              <w:t>1</w:t>
            </w:r>
          </w:p>
        </w:tc>
        <w:tc>
          <w:tcPr>
            <w:tcW w:w="2738" w:type="dxa"/>
            <w:noWrap w:val="0"/>
            <w:vAlign w:val="center"/>
          </w:tcPr>
          <w:p>
            <w:pPr>
              <w:spacing w:line="360" w:lineRule="auto"/>
              <w:jc w:val="center"/>
              <w:rPr>
                <w:rFonts w:ascii="仿宋" w:hAnsi="仿宋" w:eastAsia="仿宋" w:cs="仿宋"/>
                <w:sz w:val="24"/>
              </w:rPr>
            </w:pPr>
            <w:r>
              <w:rPr>
                <w:rFonts w:hint="eastAsia" w:ascii="仿宋" w:hAnsi="仿宋" w:eastAsia="仿宋" w:cs="仿宋"/>
                <w:sz w:val="24"/>
              </w:rPr>
              <w:t>总监</w:t>
            </w:r>
          </w:p>
        </w:tc>
        <w:tc>
          <w:tcPr>
            <w:tcW w:w="1600" w:type="dxa"/>
            <w:noWrap w:val="0"/>
            <w:vAlign w:val="center"/>
          </w:tcPr>
          <w:p>
            <w:pPr>
              <w:spacing w:line="360" w:lineRule="auto"/>
              <w:jc w:val="center"/>
              <w:rPr>
                <w:rFonts w:ascii="仿宋" w:hAnsi="仿宋" w:eastAsia="仿宋" w:cs="仿宋"/>
                <w:sz w:val="24"/>
              </w:rPr>
            </w:pPr>
          </w:p>
        </w:tc>
        <w:tc>
          <w:tcPr>
            <w:tcW w:w="1378" w:type="dxa"/>
            <w:noWrap w:val="0"/>
            <w:vAlign w:val="center"/>
          </w:tcPr>
          <w:p>
            <w:pPr>
              <w:spacing w:line="360" w:lineRule="auto"/>
              <w:jc w:val="center"/>
              <w:rPr>
                <w:rFonts w:ascii="仿宋" w:hAnsi="仿宋" w:eastAsia="仿宋" w:cs="仿宋"/>
                <w:sz w:val="24"/>
              </w:rPr>
            </w:pPr>
            <w:r>
              <w:rPr>
                <w:rFonts w:hint="eastAsia" w:ascii="仿宋" w:hAnsi="仿宋" w:eastAsia="仿宋" w:cs="仿宋"/>
                <w:sz w:val="24"/>
              </w:rPr>
              <w:t>市政</w:t>
            </w:r>
          </w:p>
        </w:tc>
        <w:tc>
          <w:tcPr>
            <w:tcW w:w="1972" w:type="dxa"/>
            <w:noWrap w:val="0"/>
            <w:vAlign w:val="center"/>
          </w:tcPr>
          <w:p>
            <w:pPr>
              <w:spacing w:line="360" w:lineRule="auto"/>
              <w:jc w:val="center"/>
              <w:rPr>
                <w:rFonts w:ascii="仿宋" w:hAnsi="仿宋" w:eastAsia="仿宋" w:cs="仿宋"/>
                <w:sz w:val="24"/>
              </w:rPr>
            </w:pPr>
          </w:p>
        </w:tc>
        <w:tc>
          <w:tcPr>
            <w:tcW w:w="1314" w:type="dxa"/>
            <w:noWrap w:val="0"/>
            <w:vAlign w:val="center"/>
          </w:tcPr>
          <w:p>
            <w:pPr>
              <w:spacing w:line="360" w:lineRule="auto"/>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noWrap w:val="0"/>
            <w:vAlign w:val="center"/>
          </w:tcPr>
          <w:p>
            <w:pPr>
              <w:spacing w:line="360" w:lineRule="auto"/>
              <w:jc w:val="center"/>
              <w:rPr>
                <w:rFonts w:ascii="仿宋" w:hAnsi="仿宋" w:eastAsia="仿宋" w:cs="仿宋"/>
                <w:sz w:val="24"/>
              </w:rPr>
            </w:pPr>
            <w:r>
              <w:rPr>
                <w:rFonts w:hint="eastAsia" w:ascii="仿宋" w:hAnsi="仿宋" w:eastAsia="仿宋" w:cs="仿宋"/>
                <w:sz w:val="24"/>
              </w:rPr>
              <w:t>2</w:t>
            </w:r>
          </w:p>
        </w:tc>
        <w:tc>
          <w:tcPr>
            <w:tcW w:w="2738" w:type="dxa"/>
            <w:noWrap w:val="0"/>
            <w:vAlign w:val="center"/>
          </w:tcPr>
          <w:p>
            <w:pPr>
              <w:spacing w:line="360" w:lineRule="auto"/>
              <w:jc w:val="center"/>
              <w:rPr>
                <w:rFonts w:ascii="仿宋" w:hAnsi="仿宋" w:eastAsia="仿宋" w:cs="仿宋"/>
                <w:sz w:val="24"/>
              </w:rPr>
            </w:pPr>
            <w:r>
              <w:rPr>
                <w:rFonts w:hint="eastAsia" w:ascii="仿宋" w:hAnsi="仿宋" w:eastAsia="仿宋" w:cs="仿宋"/>
                <w:sz w:val="24"/>
              </w:rPr>
              <w:t>国家注册监理工程师</w:t>
            </w:r>
          </w:p>
        </w:tc>
        <w:tc>
          <w:tcPr>
            <w:tcW w:w="1600" w:type="dxa"/>
            <w:noWrap w:val="0"/>
            <w:vAlign w:val="center"/>
          </w:tcPr>
          <w:p>
            <w:pPr>
              <w:spacing w:line="360" w:lineRule="auto"/>
              <w:jc w:val="center"/>
              <w:rPr>
                <w:rFonts w:ascii="仿宋" w:hAnsi="仿宋" w:eastAsia="仿宋" w:cs="仿宋"/>
                <w:sz w:val="24"/>
              </w:rPr>
            </w:pPr>
          </w:p>
        </w:tc>
        <w:tc>
          <w:tcPr>
            <w:tcW w:w="1378" w:type="dxa"/>
            <w:noWrap w:val="0"/>
            <w:vAlign w:val="center"/>
          </w:tcPr>
          <w:p>
            <w:pPr>
              <w:spacing w:line="360" w:lineRule="auto"/>
              <w:jc w:val="center"/>
              <w:rPr>
                <w:rFonts w:ascii="仿宋" w:hAnsi="仿宋" w:eastAsia="仿宋" w:cs="仿宋"/>
                <w:sz w:val="24"/>
              </w:rPr>
            </w:pPr>
            <w:r>
              <w:rPr>
                <w:rFonts w:hint="eastAsia" w:ascii="仿宋" w:hAnsi="仿宋" w:eastAsia="仿宋" w:cs="仿宋"/>
                <w:sz w:val="24"/>
              </w:rPr>
              <w:t>市政</w:t>
            </w:r>
          </w:p>
        </w:tc>
        <w:tc>
          <w:tcPr>
            <w:tcW w:w="1972" w:type="dxa"/>
            <w:noWrap w:val="0"/>
            <w:vAlign w:val="center"/>
          </w:tcPr>
          <w:p>
            <w:pPr>
              <w:spacing w:line="360" w:lineRule="auto"/>
              <w:jc w:val="center"/>
              <w:rPr>
                <w:rFonts w:ascii="仿宋" w:hAnsi="仿宋" w:eastAsia="仿宋" w:cs="仿宋"/>
                <w:sz w:val="24"/>
              </w:rPr>
            </w:pPr>
          </w:p>
        </w:tc>
        <w:tc>
          <w:tcPr>
            <w:tcW w:w="1314" w:type="dxa"/>
            <w:noWrap w:val="0"/>
            <w:vAlign w:val="center"/>
          </w:tcPr>
          <w:p>
            <w:pPr>
              <w:spacing w:line="360" w:lineRule="auto"/>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53" w:type="dxa"/>
            <w:noWrap w:val="0"/>
            <w:vAlign w:val="center"/>
          </w:tcPr>
          <w:p>
            <w:pPr>
              <w:spacing w:line="360" w:lineRule="auto"/>
              <w:jc w:val="center"/>
              <w:rPr>
                <w:rFonts w:ascii="仿宋" w:hAnsi="仿宋" w:eastAsia="仿宋" w:cs="仿宋"/>
                <w:sz w:val="24"/>
              </w:rPr>
            </w:pPr>
            <w:r>
              <w:rPr>
                <w:rFonts w:hint="eastAsia" w:ascii="仿宋" w:hAnsi="仿宋" w:eastAsia="仿宋" w:cs="仿宋"/>
                <w:sz w:val="24"/>
              </w:rPr>
              <w:t>3</w:t>
            </w:r>
          </w:p>
        </w:tc>
        <w:tc>
          <w:tcPr>
            <w:tcW w:w="2738" w:type="dxa"/>
            <w:noWrap w:val="0"/>
            <w:vAlign w:val="center"/>
          </w:tcPr>
          <w:p>
            <w:pPr>
              <w:spacing w:line="360" w:lineRule="auto"/>
              <w:jc w:val="center"/>
              <w:rPr>
                <w:rFonts w:ascii="仿宋" w:hAnsi="仿宋" w:eastAsia="仿宋" w:cs="仿宋"/>
                <w:sz w:val="24"/>
              </w:rPr>
            </w:pPr>
            <w:r>
              <w:rPr>
                <w:rFonts w:hint="eastAsia" w:ascii="仿宋" w:hAnsi="仿宋" w:eastAsia="仿宋" w:cs="仿宋"/>
                <w:sz w:val="24"/>
              </w:rPr>
              <w:t>专业监理工程师</w:t>
            </w:r>
          </w:p>
        </w:tc>
        <w:tc>
          <w:tcPr>
            <w:tcW w:w="1600" w:type="dxa"/>
            <w:noWrap w:val="0"/>
            <w:vAlign w:val="center"/>
          </w:tcPr>
          <w:p>
            <w:pPr>
              <w:spacing w:line="360" w:lineRule="auto"/>
              <w:jc w:val="center"/>
              <w:rPr>
                <w:rFonts w:ascii="仿宋" w:hAnsi="仿宋" w:eastAsia="仿宋" w:cs="仿宋"/>
                <w:sz w:val="24"/>
              </w:rPr>
            </w:pPr>
          </w:p>
        </w:tc>
        <w:tc>
          <w:tcPr>
            <w:tcW w:w="1378" w:type="dxa"/>
            <w:noWrap w:val="0"/>
            <w:vAlign w:val="center"/>
          </w:tcPr>
          <w:p>
            <w:pPr>
              <w:spacing w:line="360" w:lineRule="auto"/>
              <w:jc w:val="center"/>
              <w:rPr>
                <w:rFonts w:ascii="仿宋" w:hAnsi="仿宋" w:eastAsia="仿宋" w:cs="仿宋"/>
                <w:sz w:val="24"/>
              </w:rPr>
            </w:pPr>
            <w:r>
              <w:rPr>
                <w:rFonts w:hint="eastAsia" w:ascii="仿宋" w:hAnsi="仿宋" w:eastAsia="仿宋" w:cs="仿宋"/>
                <w:sz w:val="24"/>
              </w:rPr>
              <w:t>市政</w:t>
            </w:r>
          </w:p>
        </w:tc>
        <w:tc>
          <w:tcPr>
            <w:tcW w:w="1972" w:type="dxa"/>
            <w:noWrap w:val="0"/>
            <w:vAlign w:val="center"/>
          </w:tcPr>
          <w:p>
            <w:pPr>
              <w:spacing w:line="360" w:lineRule="auto"/>
              <w:jc w:val="center"/>
              <w:rPr>
                <w:rFonts w:ascii="仿宋" w:hAnsi="仿宋" w:eastAsia="仿宋" w:cs="仿宋"/>
                <w:sz w:val="24"/>
              </w:rPr>
            </w:pPr>
          </w:p>
        </w:tc>
        <w:tc>
          <w:tcPr>
            <w:tcW w:w="1314" w:type="dxa"/>
            <w:noWrap w:val="0"/>
            <w:vAlign w:val="center"/>
          </w:tcPr>
          <w:p>
            <w:pPr>
              <w:spacing w:line="360" w:lineRule="auto"/>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noWrap w:val="0"/>
            <w:vAlign w:val="center"/>
          </w:tcPr>
          <w:p>
            <w:pPr>
              <w:spacing w:line="360" w:lineRule="auto"/>
              <w:jc w:val="center"/>
              <w:rPr>
                <w:rFonts w:ascii="仿宋" w:hAnsi="仿宋" w:eastAsia="仿宋" w:cs="仿宋"/>
                <w:sz w:val="24"/>
              </w:rPr>
            </w:pPr>
            <w:r>
              <w:rPr>
                <w:rFonts w:hint="eastAsia" w:ascii="仿宋" w:hAnsi="仿宋" w:eastAsia="仿宋" w:cs="仿宋"/>
                <w:sz w:val="24"/>
              </w:rPr>
              <w:t>4</w:t>
            </w:r>
          </w:p>
        </w:tc>
        <w:tc>
          <w:tcPr>
            <w:tcW w:w="2738" w:type="dxa"/>
            <w:noWrap w:val="0"/>
            <w:vAlign w:val="center"/>
          </w:tcPr>
          <w:p>
            <w:pPr>
              <w:spacing w:line="360" w:lineRule="auto"/>
              <w:jc w:val="center"/>
              <w:rPr>
                <w:rFonts w:ascii="仿宋" w:hAnsi="仿宋" w:eastAsia="仿宋" w:cs="仿宋"/>
                <w:sz w:val="24"/>
              </w:rPr>
            </w:pPr>
            <w:r>
              <w:rPr>
                <w:rFonts w:hint="eastAsia" w:ascii="仿宋" w:hAnsi="仿宋" w:eastAsia="仿宋" w:cs="仿宋"/>
                <w:sz w:val="24"/>
              </w:rPr>
              <w:t>专业监理工程师</w:t>
            </w:r>
          </w:p>
        </w:tc>
        <w:tc>
          <w:tcPr>
            <w:tcW w:w="1600" w:type="dxa"/>
            <w:noWrap w:val="0"/>
            <w:vAlign w:val="center"/>
          </w:tcPr>
          <w:p>
            <w:pPr>
              <w:spacing w:line="360" w:lineRule="auto"/>
              <w:jc w:val="center"/>
              <w:rPr>
                <w:rFonts w:ascii="仿宋" w:hAnsi="仿宋" w:eastAsia="仿宋" w:cs="仿宋"/>
                <w:sz w:val="24"/>
              </w:rPr>
            </w:pPr>
          </w:p>
        </w:tc>
        <w:tc>
          <w:tcPr>
            <w:tcW w:w="1378" w:type="dxa"/>
            <w:noWrap w:val="0"/>
            <w:vAlign w:val="center"/>
          </w:tcPr>
          <w:p>
            <w:pPr>
              <w:spacing w:line="360" w:lineRule="auto"/>
              <w:jc w:val="center"/>
              <w:rPr>
                <w:rFonts w:ascii="仿宋" w:hAnsi="仿宋" w:eastAsia="仿宋" w:cs="仿宋"/>
                <w:sz w:val="24"/>
              </w:rPr>
            </w:pPr>
            <w:r>
              <w:rPr>
                <w:rFonts w:hint="eastAsia" w:ascii="仿宋" w:hAnsi="仿宋" w:eastAsia="仿宋" w:cs="仿宋"/>
                <w:sz w:val="24"/>
              </w:rPr>
              <w:t>测量</w:t>
            </w:r>
          </w:p>
        </w:tc>
        <w:tc>
          <w:tcPr>
            <w:tcW w:w="1972" w:type="dxa"/>
            <w:noWrap w:val="0"/>
            <w:vAlign w:val="center"/>
          </w:tcPr>
          <w:p>
            <w:pPr>
              <w:spacing w:line="360" w:lineRule="auto"/>
              <w:jc w:val="center"/>
              <w:rPr>
                <w:rFonts w:ascii="仿宋" w:hAnsi="仿宋" w:eastAsia="仿宋" w:cs="仿宋"/>
                <w:sz w:val="24"/>
              </w:rPr>
            </w:pPr>
          </w:p>
        </w:tc>
        <w:tc>
          <w:tcPr>
            <w:tcW w:w="1314" w:type="dxa"/>
            <w:noWrap w:val="0"/>
            <w:vAlign w:val="center"/>
          </w:tcPr>
          <w:p>
            <w:pPr>
              <w:spacing w:line="360" w:lineRule="auto"/>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noWrap w:val="0"/>
            <w:vAlign w:val="center"/>
          </w:tcPr>
          <w:p>
            <w:pPr>
              <w:spacing w:line="360" w:lineRule="auto"/>
              <w:jc w:val="center"/>
              <w:rPr>
                <w:rFonts w:ascii="仿宋" w:hAnsi="仿宋" w:eastAsia="仿宋" w:cs="仿宋"/>
                <w:sz w:val="24"/>
              </w:rPr>
            </w:pPr>
            <w:r>
              <w:rPr>
                <w:rFonts w:hint="eastAsia" w:ascii="仿宋" w:hAnsi="仿宋" w:eastAsia="仿宋" w:cs="仿宋"/>
                <w:sz w:val="24"/>
              </w:rPr>
              <w:t>5</w:t>
            </w:r>
          </w:p>
        </w:tc>
        <w:tc>
          <w:tcPr>
            <w:tcW w:w="2738" w:type="dxa"/>
            <w:noWrap w:val="0"/>
            <w:vAlign w:val="center"/>
          </w:tcPr>
          <w:p>
            <w:pPr>
              <w:spacing w:line="360" w:lineRule="auto"/>
              <w:jc w:val="center"/>
              <w:rPr>
                <w:rFonts w:ascii="仿宋" w:hAnsi="仿宋" w:eastAsia="仿宋" w:cs="仿宋"/>
                <w:sz w:val="24"/>
              </w:rPr>
            </w:pPr>
            <w:r>
              <w:rPr>
                <w:rFonts w:hint="eastAsia" w:ascii="仿宋" w:hAnsi="仿宋" w:eastAsia="仿宋" w:cs="仿宋"/>
                <w:sz w:val="24"/>
              </w:rPr>
              <w:t>专业监理工程师</w:t>
            </w:r>
          </w:p>
        </w:tc>
        <w:tc>
          <w:tcPr>
            <w:tcW w:w="1600" w:type="dxa"/>
            <w:noWrap w:val="0"/>
            <w:vAlign w:val="center"/>
          </w:tcPr>
          <w:p>
            <w:pPr>
              <w:spacing w:line="360" w:lineRule="auto"/>
              <w:jc w:val="center"/>
              <w:rPr>
                <w:rFonts w:ascii="仿宋" w:hAnsi="仿宋" w:eastAsia="仿宋" w:cs="仿宋"/>
                <w:sz w:val="24"/>
              </w:rPr>
            </w:pPr>
          </w:p>
        </w:tc>
        <w:tc>
          <w:tcPr>
            <w:tcW w:w="1378" w:type="dxa"/>
            <w:noWrap w:val="0"/>
            <w:vAlign w:val="center"/>
          </w:tcPr>
          <w:p>
            <w:pPr>
              <w:spacing w:line="360" w:lineRule="auto"/>
              <w:jc w:val="center"/>
              <w:rPr>
                <w:rFonts w:ascii="仿宋" w:hAnsi="仿宋" w:eastAsia="仿宋" w:cs="仿宋"/>
                <w:sz w:val="24"/>
              </w:rPr>
            </w:pPr>
            <w:r>
              <w:rPr>
                <w:rFonts w:hint="eastAsia" w:ascii="仿宋" w:hAnsi="仿宋" w:eastAsia="仿宋" w:cs="仿宋"/>
                <w:sz w:val="24"/>
              </w:rPr>
              <w:t>合同</w:t>
            </w:r>
          </w:p>
        </w:tc>
        <w:tc>
          <w:tcPr>
            <w:tcW w:w="1972" w:type="dxa"/>
            <w:noWrap w:val="0"/>
            <w:vAlign w:val="center"/>
          </w:tcPr>
          <w:p>
            <w:pPr>
              <w:spacing w:line="360" w:lineRule="auto"/>
              <w:jc w:val="center"/>
              <w:rPr>
                <w:rFonts w:ascii="仿宋" w:hAnsi="仿宋" w:eastAsia="仿宋" w:cs="仿宋"/>
                <w:sz w:val="24"/>
              </w:rPr>
            </w:pPr>
          </w:p>
        </w:tc>
        <w:tc>
          <w:tcPr>
            <w:tcW w:w="1314" w:type="dxa"/>
            <w:noWrap w:val="0"/>
            <w:vAlign w:val="center"/>
          </w:tcPr>
          <w:p>
            <w:pPr>
              <w:spacing w:line="360" w:lineRule="auto"/>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noWrap w:val="0"/>
            <w:vAlign w:val="center"/>
          </w:tcPr>
          <w:p>
            <w:pPr>
              <w:spacing w:line="360" w:lineRule="auto"/>
              <w:jc w:val="center"/>
              <w:rPr>
                <w:rFonts w:ascii="仿宋" w:hAnsi="仿宋" w:eastAsia="仿宋" w:cs="仿宋"/>
                <w:sz w:val="24"/>
              </w:rPr>
            </w:pPr>
            <w:r>
              <w:rPr>
                <w:rFonts w:hint="eastAsia" w:ascii="仿宋" w:hAnsi="仿宋" w:eastAsia="仿宋" w:cs="仿宋"/>
                <w:sz w:val="24"/>
              </w:rPr>
              <w:t>6</w:t>
            </w:r>
          </w:p>
        </w:tc>
        <w:tc>
          <w:tcPr>
            <w:tcW w:w="2738" w:type="dxa"/>
            <w:noWrap w:val="0"/>
            <w:vAlign w:val="center"/>
          </w:tcPr>
          <w:p>
            <w:pPr>
              <w:spacing w:line="360" w:lineRule="auto"/>
              <w:jc w:val="center"/>
              <w:rPr>
                <w:rFonts w:ascii="仿宋" w:hAnsi="仿宋" w:eastAsia="仿宋" w:cs="仿宋"/>
                <w:sz w:val="24"/>
              </w:rPr>
            </w:pPr>
            <w:r>
              <w:rPr>
                <w:rFonts w:hint="eastAsia" w:ascii="仿宋" w:hAnsi="仿宋" w:eastAsia="仿宋" w:cs="仿宋"/>
                <w:sz w:val="24"/>
              </w:rPr>
              <w:t>专业监理工程师</w:t>
            </w:r>
          </w:p>
        </w:tc>
        <w:tc>
          <w:tcPr>
            <w:tcW w:w="1600" w:type="dxa"/>
            <w:noWrap w:val="0"/>
            <w:vAlign w:val="center"/>
          </w:tcPr>
          <w:p>
            <w:pPr>
              <w:spacing w:line="360" w:lineRule="auto"/>
              <w:jc w:val="center"/>
              <w:rPr>
                <w:rFonts w:ascii="仿宋" w:hAnsi="仿宋" w:eastAsia="仿宋" w:cs="仿宋"/>
                <w:sz w:val="24"/>
              </w:rPr>
            </w:pPr>
          </w:p>
        </w:tc>
        <w:tc>
          <w:tcPr>
            <w:tcW w:w="1378" w:type="dxa"/>
            <w:noWrap w:val="0"/>
            <w:vAlign w:val="center"/>
          </w:tcPr>
          <w:p>
            <w:pPr>
              <w:spacing w:line="360" w:lineRule="auto"/>
              <w:jc w:val="center"/>
              <w:rPr>
                <w:rFonts w:ascii="仿宋" w:hAnsi="仿宋" w:eastAsia="仿宋" w:cs="仿宋"/>
                <w:sz w:val="24"/>
              </w:rPr>
            </w:pPr>
            <w:r>
              <w:rPr>
                <w:rFonts w:hint="eastAsia" w:ascii="仿宋" w:hAnsi="仿宋" w:eastAsia="仿宋" w:cs="仿宋"/>
                <w:sz w:val="24"/>
              </w:rPr>
              <w:t>安全</w:t>
            </w:r>
          </w:p>
        </w:tc>
        <w:tc>
          <w:tcPr>
            <w:tcW w:w="1972" w:type="dxa"/>
            <w:noWrap w:val="0"/>
            <w:vAlign w:val="center"/>
          </w:tcPr>
          <w:p>
            <w:pPr>
              <w:spacing w:line="360" w:lineRule="auto"/>
              <w:jc w:val="center"/>
              <w:rPr>
                <w:rFonts w:ascii="仿宋" w:hAnsi="仿宋" w:eastAsia="仿宋" w:cs="仿宋"/>
                <w:sz w:val="24"/>
              </w:rPr>
            </w:pPr>
          </w:p>
        </w:tc>
        <w:tc>
          <w:tcPr>
            <w:tcW w:w="1314" w:type="dxa"/>
            <w:noWrap w:val="0"/>
            <w:vAlign w:val="center"/>
          </w:tcPr>
          <w:p>
            <w:pPr>
              <w:spacing w:line="360" w:lineRule="auto"/>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53" w:type="dxa"/>
            <w:noWrap w:val="0"/>
            <w:vAlign w:val="center"/>
          </w:tcPr>
          <w:p>
            <w:pPr>
              <w:spacing w:line="360" w:lineRule="auto"/>
              <w:jc w:val="center"/>
              <w:rPr>
                <w:rFonts w:ascii="仿宋" w:hAnsi="仿宋" w:eastAsia="仿宋" w:cs="仿宋"/>
                <w:sz w:val="24"/>
              </w:rPr>
            </w:pPr>
            <w:r>
              <w:rPr>
                <w:rFonts w:hint="eastAsia" w:ascii="仿宋" w:hAnsi="仿宋" w:eastAsia="仿宋" w:cs="仿宋"/>
                <w:sz w:val="24"/>
              </w:rPr>
              <w:t>7</w:t>
            </w:r>
          </w:p>
        </w:tc>
        <w:tc>
          <w:tcPr>
            <w:tcW w:w="2738" w:type="dxa"/>
            <w:noWrap w:val="0"/>
            <w:vAlign w:val="center"/>
          </w:tcPr>
          <w:p>
            <w:pPr>
              <w:spacing w:line="360" w:lineRule="auto"/>
              <w:jc w:val="center"/>
              <w:rPr>
                <w:rFonts w:ascii="仿宋" w:hAnsi="仿宋" w:eastAsia="仿宋" w:cs="仿宋"/>
                <w:sz w:val="24"/>
              </w:rPr>
            </w:pPr>
            <w:r>
              <w:rPr>
                <w:rFonts w:hint="eastAsia" w:ascii="仿宋" w:hAnsi="仿宋" w:eastAsia="仿宋" w:cs="仿宋"/>
                <w:sz w:val="24"/>
              </w:rPr>
              <w:t>监理员</w:t>
            </w:r>
          </w:p>
        </w:tc>
        <w:tc>
          <w:tcPr>
            <w:tcW w:w="1600" w:type="dxa"/>
            <w:noWrap w:val="0"/>
            <w:vAlign w:val="center"/>
          </w:tcPr>
          <w:p>
            <w:pPr>
              <w:spacing w:line="360" w:lineRule="auto"/>
              <w:jc w:val="center"/>
              <w:rPr>
                <w:rFonts w:ascii="仿宋" w:hAnsi="仿宋" w:eastAsia="仿宋" w:cs="仿宋"/>
                <w:sz w:val="24"/>
              </w:rPr>
            </w:pPr>
          </w:p>
        </w:tc>
        <w:tc>
          <w:tcPr>
            <w:tcW w:w="1378" w:type="dxa"/>
            <w:noWrap w:val="0"/>
            <w:vAlign w:val="center"/>
          </w:tcPr>
          <w:p>
            <w:pPr>
              <w:spacing w:line="360" w:lineRule="auto"/>
              <w:jc w:val="center"/>
              <w:rPr>
                <w:rFonts w:ascii="仿宋" w:hAnsi="仿宋" w:eastAsia="仿宋" w:cs="仿宋"/>
                <w:sz w:val="24"/>
              </w:rPr>
            </w:pPr>
          </w:p>
        </w:tc>
        <w:tc>
          <w:tcPr>
            <w:tcW w:w="1972" w:type="dxa"/>
            <w:noWrap w:val="0"/>
            <w:vAlign w:val="center"/>
          </w:tcPr>
          <w:p>
            <w:pPr>
              <w:spacing w:line="360" w:lineRule="auto"/>
              <w:jc w:val="center"/>
              <w:rPr>
                <w:rFonts w:ascii="仿宋" w:hAnsi="仿宋" w:eastAsia="仿宋" w:cs="仿宋"/>
                <w:sz w:val="24"/>
              </w:rPr>
            </w:pPr>
          </w:p>
        </w:tc>
        <w:tc>
          <w:tcPr>
            <w:tcW w:w="1314" w:type="dxa"/>
            <w:noWrap w:val="0"/>
            <w:vAlign w:val="center"/>
          </w:tcPr>
          <w:p>
            <w:pPr>
              <w:spacing w:line="360" w:lineRule="auto"/>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noWrap w:val="0"/>
            <w:vAlign w:val="center"/>
          </w:tcPr>
          <w:p>
            <w:pPr>
              <w:spacing w:line="360" w:lineRule="auto"/>
              <w:jc w:val="center"/>
              <w:rPr>
                <w:rFonts w:ascii="仿宋" w:hAnsi="仿宋" w:eastAsia="仿宋" w:cs="仿宋"/>
                <w:sz w:val="24"/>
              </w:rPr>
            </w:pPr>
            <w:r>
              <w:rPr>
                <w:rFonts w:hint="eastAsia" w:ascii="仿宋" w:hAnsi="仿宋" w:eastAsia="仿宋" w:cs="仿宋"/>
                <w:sz w:val="24"/>
              </w:rPr>
              <w:t>8</w:t>
            </w:r>
          </w:p>
        </w:tc>
        <w:tc>
          <w:tcPr>
            <w:tcW w:w="2738" w:type="dxa"/>
            <w:noWrap w:val="0"/>
            <w:vAlign w:val="center"/>
          </w:tcPr>
          <w:p>
            <w:pPr>
              <w:spacing w:line="360" w:lineRule="auto"/>
              <w:jc w:val="center"/>
              <w:rPr>
                <w:rFonts w:ascii="仿宋" w:hAnsi="仿宋" w:eastAsia="仿宋" w:cs="仿宋"/>
                <w:sz w:val="24"/>
              </w:rPr>
            </w:pPr>
            <w:r>
              <w:rPr>
                <w:rFonts w:hint="eastAsia" w:ascii="仿宋" w:hAnsi="仿宋" w:eastAsia="仿宋" w:cs="仿宋"/>
                <w:sz w:val="24"/>
              </w:rPr>
              <w:t>监理员</w:t>
            </w:r>
          </w:p>
        </w:tc>
        <w:tc>
          <w:tcPr>
            <w:tcW w:w="1600" w:type="dxa"/>
            <w:noWrap w:val="0"/>
            <w:vAlign w:val="center"/>
          </w:tcPr>
          <w:p>
            <w:pPr>
              <w:spacing w:line="360" w:lineRule="auto"/>
              <w:jc w:val="center"/>
              <w:rPr>
                <w:rFonts w:ascii="仿宋" w:hAnsi="仿宋" w:eastAsia="仿宋" w:cs="仿宋"/>
                <w:sz w:val="24"/>
              </w:rPr>
            </w:pPr>
          </w:p>
        </w:tc>
        <w:tc>
          <w:tcPr>
            <w:tcW w:w="1378" w:type="dxa"/>
            <w:noWrap w:val="0"/>
            <w:vAlign w:val="center"/>
          </w:tcPr>
          <w:p>
            <w:pPr>
              <w:spacing w:line="360" w:lineRule="auto"/>
              <w:jc w:val="center"/>
              <w:rPr>
                <w:rFonts w:ascii="仿宋" w:hAnsi="仿宋" w:eastAsia="仿宋" w:cs="仿宋"/>
                <w:sz w:val="24"/>
              </w:rPr>
            </w:pPr>
          </w:p>
        </w:tc>
        <w:tc>
          <w:tcPr>
            <w:tcW w:w="1972" w:type="dxa"/>
            <w:noWrap w:val="0"/>
            <w:vAlign w:val="center"/>
          </w:tcPr>
          <w:p>
            <w:pPr>
              <w:spacing w:line="360" w:lineRule="auto"/>
              <w:jc w:val="center"/>
              <w:rPr>
                <w:rFonts w:ascii="仿宋" w:hAnsi="仿宋" w:eastAsia="仿宋" w:cs="仿宋"/>
                <w:sz w:val="24"/>
              </w:rPr>
            </w:pPr>
          </w:p>
        </w:tc>
        <w:tc>
          <w:tcPr>
            <w:tcW w:w="1314" w:type="dxa"/>
            <w:noWrap w:val="0"/>
            <w:vAlign w:val="center"/>
          </w:tcPr>
          <w:p>
            <w:pPr>
              <w:spacing w:line="360" w:lineRule="auto"/>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noWrap w:val="0"/>
            <w:vAlign w:val="center"/>
          </w:tcPr>
          <w:p>
            <w:pPr>
              <w:spacing w:line="360" w:lineRule="auto"/>
              <w:jc w:val="center"/>
              <w:rPr>
                <w:rFonts w:ascii="仿宋" w:hAnsi="仿宋" w:eastAsia="仿宋" w:cs="仿宋"/>
                <w:sz w:val="24"/>
              </w:rPr>
            </w:pPr>
            <w:r>
              <w:rPr>
                <w:rFonts w:hint="eastAsia" w:ascii="仿宋" w:hAnsi="仿宋" w:eastAsia="仿宋" w:cs="仿宋"/>
                <w:sz w:val="24"/>
              </w:rPr>
              <w:t>9</w:t>
            </w:r>
          </w:p>
        </w:tc>
        <w:tc>
          <w:tcPr>
            <w:tcW w:w="2738" w:type="dxa"/>
            <w:noWrap w:val="0"/>
            <w:vAlign w:val="center"/>
          </w:tcPr>
          <w:p>
            <w:pPr>
              <w:spacing w:line="360" w:lineRule="auto"/>
              <w:jc w:val="center"/>
              <w:rPr>
                <w:rFonts w:ascii="仿宋" w:hAnsi="仿宋" w:eastAsia="仿宋" w:cs="仿宋"/>
                <w:sz w:val="24"/>
              </w:rPr>
            </w:pPr>
            <w:r>
              <w:rPr>
                <w:rFonts w:hint="eastAsia" w:ascii="仿宋" w:hAnsi="仿宋" w:eastAsia="仿宋" w:cs="仿宋"/>
                <w:sz w:val="24"/>
              </w:rPr>
              <w:t>监理员</w:t>
            </w:r>
          </w:p>
        </w:tc>
        <w:tc>
          <w:tcPr>
            <w:tcW w:w="1600" w:type="dxa"/>
            <w:noWrap w:val="0"/>
            <w:vAlign w:val="center"/>
          </w:tcPr>
          <w:p>
            <w:pPr>
              <w:spacing w:line="360" w:lineRule="auto"/>
              <w:jc w:val="center"/>
              <w:rPr>
                <w:rFonts w:ascii="仿宋" w:hAnsi="仿宋" w:eastAsia="仿宋" w:cs="仿宋"/>
                <w:sz w:val="24"/>
              </w:rPr>
            </w:pPr>
          </w:p>
        </w:tc>
        <w:tc>
          <w:tcPr>
            <w:tcW w:w="1378" w:type="dxa"/>
            <w:noWrap w:val="0"/>
            <w:vAlign w:val="center"/>
          </w:tcPr>
          <w:p>
            <w:pPr>
              <w:spacing w:line="360" w:lineRule="auto"/>
              <w:jc w:val="center"/>
              <w:rPr>
                <w:rFonts w:ascii="仿宋" w:hAnsi="仿宋" w:eastAsia="仿宋" w:cs="仿宋"/>
                <w:sz w:val="24"/>
              </w:rPr>
            </w:pPr>
          </w:p>
        </w:tc>
        <w:tc>
          <w:tcPr>
            <w:tcW w:w="1972" w:type="dxa"/>
            <w:noWrap w:val="0"/>
            <w:vAlign w:val="center"/>
          </w:tcPr>
          <w:p>
            <w:pPr>
              <w:spacing w:line="360" w:lineRule="auto"/>
              <w:jc w:val="center"/>
              <w:rPr>
                <w:rFonts w:ascii="仿宋" w:hAnsi="仿宋" w:eastAsia="仿宋" w:cs="仿宋"/>
                <w:sz w:val="24"/>
              </w:rPr>
            </w:pPr>
          </w:p>
        </w:tc>
        <w:tc>
          <w:tcPr>
            <w:tcW w:w="1314" w:type="dxa"/>
            <w:noWrap w:val="0"/>
            <w:vAlign w:val="center"/>
          </w:tcPr>
          <w:p>
            <w:pPr>
              <w:spacing w:line="360" w:lineRule="auto"/>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noWrap w:val="0"/>
            <w:vAlign w:val="center"/>
          </w:tcPr>
          <w:p>
            <w:pPr>
              <w:spacing w:line="360" w:lineRule="auto"/>
              <w:jc w:val="center"/>
              <w:rPr>
                <w:rFonts w:ascii="仿宋" w:hAnsi="仿宋" w:eastAsia="仿宋" w:cs="仿宋"/>
                <w:sz w:val="24"/>
              </w:rPr>
            </w:pPr>
            <w:r>
              <w:rPr>
                <w:rFonts w:hint="eastAsia" w:ascii="仿宋" w:hAnsi="仿宋" w:eastAsia="仿宋" w:cs="仿宋"/>
                <w:sz w:val="24"/>
              </w:rPr>
              <w:t>10</w:t>
            </w:r>
          </w:p>
        </w:tc>
        <w:tc>
          <w:tcPr>
            <w:tcW w:w="2738" w:type="dxa"/>
            <w:noWrap w:val="0"/>
            <w:vAlign w:val="center"/>
          </w:tcPr>
          <w:p>
            <w:pPr>
              <w:spacing w:line="360" w:lineRule="auto"/>
              <w:jc w:val="center"/>
              <w:rPr>
                <w:rFonts w:ascii="仿宋" w:hAnsi="仿宋" w:eastAsia="仿宋" w:cs="仿宋"/>
                <w:sz w:val="24"/>
              </w:rPr>
            </w:pPr>
            <w:r>
              <w:rPr>
                <w:rFonts w:hint="eastAsia" w:ascii="仿宋" w:hAnsi="仿宋" w:eastAsia="仿宋" w:cs="仿宋"/>
                <w:sz w:val="24"/>
              </w:rPr>
              <w:t>监理员</w:t>
            </w:r>
          </w:p>
        </w:tc>
        <w:tc>
          <w:tcPr>
            <w:tcW w:w="1600" w:type="dxa"/>
            <w:noWrap w:val="0"/>
            <w:vAlign w:val="center"/>
          </w:tcPr>
          <w:p>
            <w:pPr>
              <w:spacing w:line="360" w:lineRule="auto"/>
              <w:jc w:val="center"/>
              <w:rPr>
                <w:rFonts w:ascii="仿宋" w:hAnsi="仿宋" w:eastAsia="仿宋" w:cs="仿宋"/>
                <w:sz w:val="24"/>
              </w:rPr>
            </w:pPr>
          </w:p>
        </w:tc>
        <w:tc>
          <w:tcPr>
            <w:tcW w:w="1378" w:type="dxa"/>
            <w:noWrap w:val="0"/>
            <w:vAlign w:val="center"/>
          </w:tcPr>
          <w:p>
            <w:pPr>
              <w:spacing w:line="360" w:lineRule="auto"/>
              <w:jc w:val="center"/>
              <w:rPr>
                <w:rFonts w:ascii="仿宋" w:hAnsi="仿宋" w:eastAsia="仿宋" w:cs="仿宋"/>
                <w:sz w:val="24"/>
              </w:rPr>
            </w:pPr>
          </w:p>
        </w:tc>
        <w:tc>
          <w:tcPr>
            <w:tcW w:w="1972" w:type="dxa"/>
            <w:noWrap w:val="0"/>
            <w:vAlign w:val="center"/>
          </w:tcPr>
          <w:p>
            <w:pPr>
              <w:spacing w:line="360" w:lineRule="auto"/>
              <w:jc w:val="center"/>
              <w:rPr>
                <w:rFonts w:ascii="仿宋" w:hAnsi="仿宋" w:eastAsia="仿宋" w:cs="仿宋"/>
                <w:sz w:val="24"/>
              </w:rPr>
            </w:pPr>
          </w:p>
        </w:tc>
        <w:tc>
          <w:tcPr>
            <w:tcW w:w="1314" w:type="dxa"/>
            <w:noWrap w:val="0"/>
            <w:vAlign w:val="center"/>
          </w:tcPr>
          <w:p>
            <w:pPr>
              <w:spacing w:line="360" w:lineRule="auto"/>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53" w:type="dxa"/>
            <w:noWrap w:val="0"/>
            <w:vAlign w:val="center"/>
          </w:tcPr>
          <w:p>
            <w:pPr>
              <w:spacing w:line="360" w:lineRule="auto"/>
              <w:jc w:val="center"/>
              <w:rPr>
                <w:rFonts w:ascii="仿宋" w:hAnsi="仿宋" w:eastAsia="仿宋" w:cs="仿宋"/>
                <w:sz w:val="24"/>
              </w:rPr>
            </w:pPr>
            <w:r>
              <w:rPr>
                <w:rFonts w:hint="eastAsia" w:ascii="仿宋" w:hAnsi="仿宋" w:eastAsia="仿宋" w:cs="仿宋"/>
                <w:sz w:val="24"/>
              </w:rPr>
              <w:t>11</w:t>
            </w:r>
          </w:p>
        </w:tc>
        <w:tc>
          <w:tcPr>
            <w:tcW w:w="2738" w:type="dxa"/>
            <w:noWrap w:val="0"/>
            <w:vAlign w:val="center"/>
          </w:tcPr>
          <w:p>
            <w:pPr>
              <w:spacing w:line="360" w:lineRule="auto"/>
              <w:jc w:val="center"/>
              <w:rPr>
                <w:rFonts w:ascii="仿宋" w:hAnsi="仿宋" w:eastAsia="仿宋" w:cs="仿宋"/>
                <w:sz w:val="24"/>
              </w:rPr>
            </w:pPr>
            <w:r>
              <w:rPr>
                <w:rFonts w:hint="eastAsia" w:ascii="仿宋" w:hAnsi="仿宋" w:eastAsia="仿宋" w:cs="仿宋"/>
                <w:sz w:val="24"/>
              </w:rPr>
              <w:t>监理员</w:t>
            </w:r>
          </w:p>
        </w:tc>
        <w:tc>
          <w:tcPr>
            <w:tcW w:w="1600" w:type="dxa"/>
            <w:noWrap w:val="0"/>
            <w:vAlign w:val="center"/>
          </w:tcPr>
          <w:p>
            <w:pPr>
              <w:spacing w:line="360" w:lineRule="auto"/>
              <w:jc w:val="center"/>
              <w:rPr>
                <w:rFonts w:ascii="仿宋" w:hAnsi="仿宋" w:eastAsia="仿宋" w:cs="仿宋"/>
                <w:sz w:val="24"/>
              </w:rPr>
            </w:pPr>
          </w:p>
        </w:tc>
        <w:tc>
          <w:tcPr>
            <w:tcW w:w="1378" w:type="dxa"/>
            <w:noWrap w:val="0"/>
            <w:vAlign w:val="center"/>
          </w:tcPr>
          <w:p>
            <w:pPr>
              <w:spacing w:line="360" w:lineRule="auto"/>
              <w:jc w:val="center"/>
              <w:rPr>
                <w:rFonts w:ascii="仿宋" w:hAnsi="仿宋" w:eastAsia="仿宋" w:cs="仿宋"/>
                <w:sz w:val="24"/>
              </w:rPr>
            </w:pPr>
          </w:p>
        </w:tc>
        <w:tc>
          <w:tcPr>
            <w:tcW w:w="1972" w:type="dxa"/>
            <w:noWrap w:val="0"/>
            <w:vAlign w:val="center"/>
          </w:tcPr>
          <w:p>
            <w:pPr>
              <w:spacing w:line="360" w:lineRule="auto"/>
              <w:jc w:val="center"/>
              <w:rPr>
                <w:rFonts w:ascii="仿宋" w:hAnsi="仿宋" w:eastAsia="仿宋" w:cs="仿宋"/>
                <w:sz w:val="24"/>
              </w:rPr>
            </w:pPr>
          </w:p>
        </w:tc>
        <w:tc>
          <w:tcPr>
            <w:tcW w:w="1314" w:type="dxa"/>
            <w:noWrap w:val="0"/>
            <w:vAlign w:val="center"/>
          </w:tcPr>
          <w:p>
            <w:pPr>
              <w:spacing w:line="360" w:lineRule="auto"/>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noWrap w:val="0"/>
            <w:vAlign w:val="center"/>
          </w:tcPr>
          <w:p>
            <w:pPr>
              <w:spacing w:line="360" w:lineRule="auto"/>
              <w:jc w:val="center"/>
              <w:rPr>
                <w:rFonts w:hint="eastAsia" w:ascii="仿宋" w:hAnsi="仿宋" w:eastAsia="仿宋" w:cs="仿宋"/>
                <w:sz w:val="24"/>
                <w:lang w:eastAsia="zh-CN"/>
              </w:rPr>
            </w:pPr>
            <w:r>
              <w:rPr>
                <w:rFonts w:hint="eastAsia" w:ascii="仿宋" w:hAnsi="仿宋" w:eastAsia="仿宋" w:cs="仿宋"/>
                <w:sz w:val="24"/>
              </w:rPr>
              <w:t>1</w:t>
            </w:r>
            <w:r>
              <w:rPr>
                <w:rFonts w:hint="eastAsia" w:ascii="仿宋" w:hAnsi="仿宋" w:eastAsia="仿宋" w:cs="仿宋"/>
                <w:sz w:val="24"/>
                <w:lang w:val="en-US" w:eastAsia="zh-CN"/>
              </w:rPr>
              <w:t>2</w:t>
            </w:r>
          </w:p>
        </w:tc>
        <w:tc>
          <w:tcPr>
            <w:tcW w:w="2738" w:type="dxa"/>
            <w:noWrap w:val="0"/>
            <w:vAlign w:val="center"/>
          </w:tcPr>
          <w:p>
            <w:pPr>
              <w:spacing w:line="360" w:lineRule="auto"/>
              <w:jc w:val="center"/>
              <w:rPr>
                <w:rFonts w:ascii="仿宋" w:hAnsi="仿宋" w:eastAsia="仿宋" w:cs="仿宋"/>
                <w:sz w:val="24"/>
              </w:rPr>
            </w:pPr>
            <w:r>
              <w:rPr>
                <w:rFonts w:hint="eastAsia" w:ascii="仿宋" w:hAnsi="仿宋" w:eastAsia="仿宋" w:cs="仿宋"/>
                <w:sz w:val="24"/>
              </w:rPr>
              <w:t>档案资料管理员</w:t>
            </w:r>
          </w:p>
        </w:tc>
        <w:tc>
          <w:tcPr>
            <w:tcW w:w="1600" w:type="dxa"/>
            <w:noWrap w:val="0"/>
            <w:vAlign w:val="center"/>
          </w:tcPr>
          <w:p>
            <w:pPr>
              <w:spacing w:line="360" w:lineRule="auto"/>
              <w:jc w:val="center"/>
              <w:rPr>
                <w:rFonts w:ascii="仿宋" w:hAnsi="仿宋" w:eastAsia="仿宋" w:cs="仿宋"/>
                <w:sz w:val="24"/>
              </w:rPr>
            </w:pPr>
          </w:p>
        </w:tc>
        <w:tc>
          <w:tcPr>
            <w:tcW w:w="1378" w:type="dxa"/>
            <w:noWrap w:val="0"/>
            <w:vAlign w:val="center"/>
          </w:tcPr>
          <w:p>
            <w:pPr>
              <w:spacing w:line="360" w:lineRule="auto"/>
              <w:jc w:val="center"/>
              <w:rPr>
                <w:rFonts w:ascii="仿宋" w:hAnsi="仿宋" w:eastAsia="仿宋" w:cs="仿宋"/>
                <w:sz w:val="24"/>
              </w:rPr>
            </w:pPr>
          </w:p>
        </w:tc>
        <w:tc>
          <w:tcPr>
            <w:tcW w:w="1972" w:type="dxa"/>
            <w:noWrap w:val="0"/>
            <w:vAlign w:val="center"/>
          </w:tcPr>
          <w:p>
            <w:pPr>
              <w:spacing w:line="360" w:lineRule="auto"/>
              <w:jc w:val="center"/>
              <w:rPr>
                <w:rFonts w:ascii="仿宋" w:hAnsi="仿宋" w:eastAsia="仿宋" w:cs="仿宋"/>
                <w:sz w:val="24"/>
              </w:rPr>
            </w:pPr>
          </w:p>
        </w:tc>
        <w:tc>
          <w:tcPr>
            <w:tcW w:w="1314" w:type="dxa"/>
            <w:noWrap w:val="0"/>
            <w:vAlign w:val="center"/>
          </w:tcPr>
          <w:p>
            <w:pPr>
              <w:spacing w:line="360" w:lineRule="auto"/>
              <w:jc w:val="center"/>
              <w:rPr>
                <w:rFonts w:ascii="仿宋" w:hAnsi="仿宋" w:eastAsia="仿宋" w:cs="仿宋"/>
                <w:sz w:val="24"/>
              </w:rPr>
            </w:pPr>
          </w:p>
        </w:tc>
      </w:tr>
    </w:tbl>
    <w:p>
      <w:pPr>
        <w:spacing w:line="360" w:lineRule="auto"/>
        <w:jc w:val="center"/>
        <w:rPr>
          <w:rFonts w:ascii="仿宋" w:hAnsi="仿宋" w:eastAsia="仿宋" w:cs="仿宋"/>
          <w:b/>
          <w:bCs/>
          <w:sz w:val="24"/>
        </w:rPr>
      </w:pPr>
    </w:p>
    <w:p>
      <w:pPr>
        <w:widowControl/>
        <w:adjustRightInd w:val="0"/>
        <w:spacing w:line="360" w:lineRule="auto"/>
        <w:rPr>
          <w:rFonts w:ascii="仿宋" w:hAnsi="仿宋" w:eastAsia="仿宋" w:cs="仿宋"/>
          <w:b/>
          <w:sz w:val="24"/>
        </w:rPr>
      </w:pPr>
    </w:p>
    <w:p>
      <w:pPr>
        <w:spacing w:line="360" w:lineRule="auto"/>
        <w:outlineLvl w:val="1"/>
        <w:rPr>
          <w:rFonts w:ascii="仿宋" w:hAnsi="仿宋" w:eastAsia="仿宋" w:cs="仿宋"/>
          <w:b/>
          <w:sz w:val="24"/>
        </w:rPr>
      </w:pPr>
    </w:p>
    <w:p>
      <w:pPr>
        <w:spacing w:line="360" w:lineRule="auto"/>
        <w:rPr>
          <w:rFonts w:ascii="仿宋" w:hAnsi="仿宋" w:eastAsia="仿宋" w:cs="仿宋"/>
          <w:sz w:val="24"/>
        </w:rPr>
      </w:pPr>
    </w:p>
    <w:p>
      <w:pPr>
        <w:widowControl/>
        <w:adjustRightInd w:val="0"/>
        <w:spacing w:line="360" w:lineRule="auto"/>
        <w:rPr>
          <w:rFonts w:ascii="仿宋" w:hAnsi="仿宋" w:eastAsia="仿宋" w:cs="仿宋"/>
          <w:b/>
          <w:sz w:val="24"/>
        </w:rPr>
      </w:pPr>
    </w:p>
    <w:p>
      <w:pPr>
        <w:pStyle w:val="47"/>
        <w:tabs>
          <w:tab w:val="left" w:pos="639"/>
        </w:tabs>
        <w:spacing w:before="0" w:beforeAutospacing="0" w:after="0" w:afterAutospacing="0" w:line="360" w:lineRule="auto"/>
        <w:ind w:firstLine="640" w:firstLineChars="200"/>
        <w:jc w:val="both"/>
        <w:rPr>
          <w:rFonts w:hint="default" w:ascii="仿宋" w:hAnsi="仿宋" w:eastAsia="仿宋" w:cs="仿宋"/>
          <w:sz w:val="32"/>
          <w:szCs w:val="32"/>
          <w:lang w:val="zh-CN"/>
        </w:rPr>
      </w:pPr>
    </w:p>
    <w:p>
      <w:pPr>
        <w:spacing w:line="360" w:lineRule="auto"/>
        <w:jc w:val="center"/>
        <w:rPr>
          <w:rFonts w:ascii="仿宋" w:hAnsi="仿宋" w:eastAsia="仿宋" w:cs="仿宋"/>
          <w:b/>
        </w:rPr>
      </w:pPr>
    </w:p>
    <w:bookmarkEnd w:id="11"/>
    <w:p>
      <w:pPr>
        <w:pStyle w:val="47"/>
        <w:tabs>
          <w:tab w:val="left" w:pos="639"/>
        </w:tabs>
        <w:spacing w:before="0" w:beforeAutospacing="0" w:after="0" w:afterAutospacing="0" w:line="360" w:lineRule="auto"/>
        <w:ind w:firstLine="640" w:firstLineChars="200"/>
        <w:jc w:val="both"/>
        <w:rPr>
          <w:rFonts w:hint="default" w:ascii="仿宋" w:hAnsi="仿宋" w:eastAsia="仿宋" w:cs="仿宋"/>
          <w:sz w:val="32"/>
          <w:szCs w:val="32"/>
          <w:lang w:val="zh-CN"/>
        </w:rPr>
      </w:pPr>
    </w:p>
    <w:sectPr>
      <w:headerReference r:id="rId7" w:type="default"/>
      <w:footerReference r:id="rId8" w:type="default"/>
      <w:type w:val="continuous"/>
      <w:pgSz w:w="11906" w:h="16838"/>
      <w:pgMar w:top="1440" w:right="1797" w:bottom="1440" w:left="1797" w:header="851" w:footer="850" w:gutter="0"/>
      <w:cols w:space="720" w:num="1"/>
      <w:docGrid w:linePitch="2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华文细黑">
    <w:altName w:val="宋体"/>
    <w:panose1 w:val="02010600040101010101"/>
    <w:charset w:val="86"/>
    <w:family w:val="auto"/>
    <w:pitch w:val="default"/>
    <w:sig w:usb0="00000000" w:usb1="00000000" w:usb2="00000000" w:usb3="00000000" w:csb0="0004009F" w:csb1="DFD70000"/>
  </w:font>
  <w:font w:name="ˎ̥">
    <w:altName w:val="Times New Roman"/>
    <w:panose1 w:val="00000000000000000000"/>
    <w:charset w:val="00"/>
    <w:family w:val="roman"/>
    <w:pitch w:val="default"/>
    <w:sig w:usb0="00000000" w:usb1="00000000" w:usb2="00000000" w:usb3="00000000" w:csb0="00040001" w:csb1="00000000"/>
  </w:font>
  <w:font w:name="Verdana">
    <w:panose1 w:val="020B0604030504040204"/>
    <w:charset w:val="00"/>
    <w:family w:val="swiss"/>
    <w:pitch w:val="default"/>
    <w:sig w:usb0="00000287" w:usb1="00000000" w:usb2="00000000" w:usb3="00000000" w:csb0="2000019F" w:csb1="00000000"/>
  </w:font>
  <w:font w:name="仿宋">
    <w:altName w:val="宋体"/>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Lucida Sans Unicode">
    <w:panose1 w:val="020B0602030504020204"/>
    <w:charset w:val="00"/>
    <w:family w:val="auto"/>
    <w:pitch w:val="default"/>
    <w:sig w:usb0="80001AFF" w:usb1="0000396B" w:usb2="00000000" w:usb3="00000000" w:csb0="0000003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pPr>
    <w:r>
      <mc:AlternateContent>
        <mc:Choice Requires="wps">
          <w:drawing>
            <wp:anchor distT="0" distB="0" distL="114300" distR="114300" simplePos="0" relativeHeight="10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8"/>
                          </w:pPr>
                          <w:r>
                            <w:rPr>
                              <w:rFonts w:hint="eastAsia"/>
                            </w:rPr>
                            <w:t xml:space="preserve">第 </w:t>
                          </w:r>
                          <w:r>
                            <w:fldChar w:fldCharType="begin"/>
                          </w:r>
                          <w:r>
                            <w:instrText xml:space="preserve"> PAGE  \* MERGEFORMAT </w:instrText>
                          </w:r>
                          <w:r>
                            <w:fldChar w:fldCharType="separate"/>
                          </w:r>
                          <w:r>
                            <w:t>15</w:t>
                          </w:r>
                          <w:r>
                            <w:fldChar w:fldCharType="end"/>
                          </w:r>
                          <w:r>
                            <w:rPr>
                              <w:rFonts w:hint="eastAsia"/>
                            </w:rPr>
                            <w:t xml:space="preserve"> 页</w:t>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102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BoaYJL0wAAAAUBAAAPAAAAAAAAAAEAIAAAACIAAABkcnMvZG93bnJldi54bWxQSwECFAAUAAAA&#10;CACHTuJAiwBBoroBAABYAwAADgAAAAAAAAABACAAAAAiAQAAZHJzL2Uyb0RvYy54bWxQSwUGAAAA&#10;AAYABgBZAQAATgUAAAAA&#10;">
              <v:fill on="f" focussize="0,0"/>
              <v:stroke on="f" weight="1.25pt"/>
              <v:imagedata o:title=""/>
              <o:lock v:ext="edit" aspectratio="f"/>
              <v:textbox inset="0mm,0mm,0mm,0mm" style="mso-fit-shape-to-text:t;">
                <w:txbxContent>
                  <w:p>
                    <w:pPr>
                      <w:pStyle w:val="18"/>
                    </w:pPr>
                    <w:r>
                      <w:rPr>
                        <w:rFonts w:hint="eastAsia"/>
                      </w:rPr>
                      <w:t xml:space="preserve">第 </w:t>
                    </w:r>
                    <w:r>
                      <w:fldChar w:fldCharType="begin"/>
                    </w:r>
                    <w:r>
                      <w:instrText xml:space="preserve"> PAGE  \* MERGEFORMAT </w:instrText>
                    </w:r>
                    <w:r>
                      <w:fldChar w:fldCharType="separate"/>
                    </w:r>
                    <w:r>
                      <w:t>15</w:t>
                    </w:r>
                    <w:r>
                      <w:fldChar w:fldCharType="end"/>
                    </w:r>
                    <w:r>
                      <w:rPr>
                        <w:rFonts w:hint="eastAsia"/>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128905</wp:posOffset>
              </wp:positionV>
              <wp:extent cx="1076325" cy="147955"/>
              <wp:effectExtent l="0" t="0" r="0" b="0"/>
              <wp:wrapNone/>
              <wp:docPr id="3" name="文本框 57"/>
              <wp:cNvGraphicFramePr/>
              <a:graphic xmlns:a="http://schemas.openxmlformats.org/drawingml/2006/main">
                <a:graphicData uri="http://schemas.microsoft.com/office/word/2010/wordprocessingShape">
                  <wps:wsp>
                    <wps:cNvSpPr txBox="1"/>
                    <wps:spPr>
                      <a:xfrm>
                        <a:off x="0" y="0"/>
                        <a:ext cx="1076325" cy="147955"/>
                      </a:xfrm>
                      <a:prstGeom prst="rect">
                        <a:avLst/>
                      </a:prstGeom>
                      <a:noFill/>
                      <a:ln>
                        <a:noFill/>
                      </a:ln>
                    </wps:spPr>
                    <wps:txbx>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89</w:t>
                          </w:r>
                          <w:r>
                            <w:rPr>
                              <w:rFonts w:hint="eastAsia"/>
                              <w:sz w:val="18"/>
                            </w:rPr>
                            <w:fldChar w:fldCharType="end"/>
                          </w:r>
                          <w:r>
                            <w:rPr>
                              <w:rFonts w:hint="eastAsia"/>
                              <w:sz w:val="18"/>
                            </w:rPr>
                            <w:t xml:space="preserve"> 页</w:t>
                          </w:r>
                        </w:p>
                      </w:txbxContent>
                    </wps:txbx>
                    <wps:bodyPr lIns="0" tIns="0" rIns="0" bIns="0" upright="1"/>
                  </wps:wsp>
                </a:graphicData>
              </a:graphic>
            </wp:anchor>
          </w:drawing>
        </mc:Choice>
        <mc:Fallback>
          <w:pict>
            <v:shape id="文本框 57" o:spid="_x0000_s1026" o:spt="202" type="#_x0000_t202" style="position:absolute;left:0pt;margin-top:10.15pt;height:11.65pt;width:84.75pt;mso-position-horizontal:center;mso-position-horizontal-relative:margin;z-index:251658240;mso-width-relative:page;mso-height-relative:page;" filled="f" stroked="f" coordsize="21600,21600" o:gfxdata="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M56kstUAAAAGAQAADwAAAAAAAAAB&#10;ACAAAAAiAAAAZHJzL2Rvd25yZXYueG1sUEsBAhQAFAAAAAgAh07iQIk12MyhAQAAJQMAAA4AAAAA&#10;AAAAAQAgAAAAJAEAAGRycy9lMm9Eb2MueG1sUEsFBgAAAAAGAAYAWQEAADcFAAAAAA==&#10;">
              <v:fill on="f" focussize="0,0"/>
              <v:stroke on="f"/>
              <v:imagedata o:title=""/>
              <o:lock v:ext="edit" aspectratio="f"/>
              <v:textbox inset="0mm,0mm,0mm,0mm">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89</w:t>
                    </w:r>
                    <w:r>
                      <w:rPr>
                        <w:rFonts w:hint="eastAsia"/>
                        <w:sz w:val="18"/>
                      </w:rPr>
                      <w:fldChar w:fldCharType="end"/>
                    </w:r>
                    <w:r>
                      <w:rPr>
                        <w:rFonts w:hint="eastAsia"/>
                        <w:sz w:val="18"/>
                      </w:rPr>
                      <w:t xml:space="preserve"> 页</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8"/>
                            <w:jc w:val="center"/>
                          </w:pPr>
                        </w:p>
                      </w:txbxContent>
                    </wps:txbx>
                    <wps:bodyPr wrap="none" lIns="0" tIns="0" rIns="0" bIns="0" upright="1">
                      <a:spAutoFit/>
                    </wps:bodyPr>
                  </wps:wsp>
                </a:graphicData>
              </a:graphic>
            </wp:anchor>
          </w:drawing>
        </mc:Choice>
        <mc:Fallback>
          <w:pict>
            <v:shape id="文本框4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OqXm5zwAAAAUBAAAP&#10;AAAAAAAAAAEAIAAAACIAAABkcnMvZG93bnJldi54bWxQSwECFAAUAAAACACHTuJAA7LtZ68BAABL&#10;AwAADgAAAAAAAAABACAAAAAeAQAAZHJzL2Uyb0RvYy54bWxQSwUGAAAAAAYABgBZAQAAPwUAAAAA&#10;">
              <v:fill on="f" focussize="0,0"/>
              <v:stroke on="f"/>
              <v:imagedata o:title=""/>
              <o:lock v:ext="edit" aspectratio="f"/>
              <v:textbox inset="0mm,0mm,0mm,0mm" style="mso-fit-shape-to-text:t;">
                <w:txbxContent>
                  <w:p>
                    <w:pPr>
                      <w:pStyle w:val="18"/>
                      <w:jc w:val="center"/>
                    </w:pPr>
                  </w:p>
                </w:txbxContent>
              </v:textbox>
            </v:shape>
          </w:pict>
        </mc:Fallback>
      </mc:AlternateContent>
    </w:r>
  </w:p>
  <w:p>
    <w:pPr>
      <w:pStyle w:val="1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pPr>
    <w:r>
      <mc:AlternateContent>
        <mc:Choice Requires="wps">
          <w:drawing>
            <wp:anchor distT="0" distB="0" distL="114300" distR="114300" simplePos="0" relativeHeight="102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8"/>
                          </w:pPr>
                          <w:r>
                            <w:rPr>
                              <w:rFonts w:hint="eastAsia"/>
                            </w:rPr>
                            <w:t xml:space="preserve">第 </w:t>
                          </w:r>
                          <w:r>
                            <w:fldChar w:fldCharType="begin"/>
                          </w:r>
                          <w:r>
                            <w:instrText xml:space="preserve"> PAGE  \* MERGEFORMAT </w:instrText>
                          </w:r>
                          <w:r>
                            <w:fldChar w:fldCharType="separate"/>
                          </w:r>
                          <w:r>
                            <w:t>91</w:t>
                          </w:r>
                          <w:r>
                            <w:fldChar w:fldCharType="end"/>
                          </w:r>
                          <w:r>
                            <w:rPr>
                              <w:rFonts w:hint="eastAsia"/>
                            </w:rPr>
                            <w:t xml:space="preserve"> 页</w:t>
                          </w:r>
                        </w:p>
                      </w:txbxContent>
                    </wps:txbx>
                    <wps:bodyPr wrap="none" lIns="0" tIns="0" rIns="0" bIns="0" upright="1">
                      <a:spAutoFit/>
                    </wps:bodyPr>
                  </wps:wsp>
                </a:graphicData>
              </a:graphic>
            </wp:anchor>
          </w:drawing>
        </mc:Choice>
        <mc:Fallback>
          <w:pict>
            <v:shape id="文本框 1028" o:spid="_x0000_s1026" o:spt="202" type="#_x0000_t202" style="position:absolute;left:0pt;margin-top:0pt;height:144pt;width:144pt;mso-position-horizontal:center;mso-position-horizontal-relative:margin;mso-wrap-style:none;z-index:102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BoaYJL0wAAAAUBAAAPAAAAAAAAAAEAIAAAACIAAABkcnMvZG93bnJldi54bWxQSwECFAAUAAAA&#10;CACHTuJAIAK64roBAABYAwAADgAAAAAAAAABACAAAAAiAQAAZHJzL2Uyb0RvYy54bWxQSwUGAAAA&#10;AAYABgBZAQAATgUAAAAA&#10;">
              <v:fill on="f" focussize="0,0"/>
              <v:stroke on="f" weight="1.25pt"/>
              <v:imagedata o:title=""/>
              <o:lock v:ext="edit" aspectratio="f"/>
              <v:textbox inset="0mm,0mm,0mm,0mm" style="mso-fit-shape-to-text:t;">
                <w:txbxContent>
                  <w:p>
                    <w:pPr>
                      <w:pStyle w:val="18"/>
                    </w:pPr>
                    <w:r>
                      <w:rPr>
                        <w:rFonts w:hint="eastAsia"/>
                      </w:rPr>
                      <w:t xml:space="preserve">第 </w:t>
                    </w:r>
                    <w:r>
                      <w:fldChar w:fldCharType="begin"/>
                    </w:r>
                    <w:r>
                      <w:instrText xml:space="preserve"> PAGE  \* MERGEFORMAT </w:instrText>
                    </w:r>
                    <w:r>
                      <w:fldChar w:fldCharType="separate"/>
                    </w:r>
                    <w:r>
                      <w:t>91</w:t>
                    </w:r>
                    <w:r>
                      <w:fldChar w:fldCharType="end"/>
                    </w:r>
                    <w:r>
                      <w:rPr>
                        <w:rFonts w:hint="eastAsia"/>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5"/>
    <w:lvl w:ilvl="0" w:tentative="0">
      <w:start w:val="1"/>
      <w:numFmt w:val="decimal"/>
      <w:pStyle w:val="87"/>
      <w:lvlText w:val="%1."/>
      <w:lvlJc w:val="left"/>
      <w:pPr>
        <w:tabs>
          <w:tab w:val="left" w:pos="312"/>
        </w:tabs>
      </w:pPr>
    </w:lvl>
  </w:abstractNum>
  <w:abstractNum w:abstractNumId="1">
    <w:nsid w:val="00000007"/>
    <w:multiLevelType w:val="multilevel"/>
    <w:tmpl w:val="00000007"/>
    <w:lvl w:ilvl="0" w:tentative="0">
      <w:start w:val="1"/>
      <w:numFmt w:val="decimal"/>
      <w:lvlText w:val="%1"/>
      <w:lvlJc w:val="left"/>
      <w:pPr>
        <w:tabs>
          <w:tab w:val="left" w:pos="4032"/>
        </w:tabs>
        <w:ind w:left="4032" w:hanging="432"/>
      </w:pPr>
    </w:lvl>
    <w:lvl w:ilvl="1" w:tentative="0">
      <w:start w:val="1"/>
      <w:numFmt w:val="decimal"/>
      <w:lvlText w:val="%1.%2"/>
      <w:lvlJc w:val="left"/>
      <w:pPr>
        <w:tabs>
          <w:tab w:val="left" w:pos="576"/>
        </w:tabs>
        <w:ind w:left="576" w:hanging="576"/>
      </w:pPr>
      <w:rPr>
        <w:strike w:val="0"/>
        <w:color w:val="auto"/>
      </w:rPr>
    </w:lvl>
    <w:lvl w:ilvl="2" w:tentative="0">
      <w:start w:val="1"/>
      <w:numFmt w:val="decimal"/>
      <w:pStyle w:val="4"/>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2">
    <w:nsid w:val="00000009"/>
    <w:multiLevelType w:val="multilevel"/>
    <w:tmpl w:val="00000009"/>
    <w:lvl w:ilvl="0" w:tentative="0">
      <w:start w:val="1"/>
      <w:numFmt w:val="decimal"/>
      <w:lvlText w:val="%1."/>
      <w:lvlJc w:val="left"/>
      <w:pPr>
        <w:tabs>
          <w:tab w:val="left" w:pos="980"/>
        </w:tabs>
        <w:ind w:left="980" w:hanging="420"/>
      </w:pPr>
      <w:rPr>
        <w:rFonts w:hint="default"/>
      </w:rPr>
    </w:lvl>
    <w:lvl w:ilvl="1" w:tentative="0">
      <w:start w:val="1"/>
      <w:numFmt w:val="lowerLetter"/>
      <w:lvlText w:val="%2)"/>
      <w:lvlJc w:val="left"/>
      <w:pPr>
        <w:tabs>
          <w:tab w:val="left" w:pos="1400"/>
        </w:tabs>
        <w:ind w:left="1400" w:hanging="420"/>
      </w:pPr>
    </w:lvl>
    <w:lvl w:ilvl="2" w:tentative="0">
      <w:start w:val="1"/>
      <w:numFmt w:val="lowerRoman"/>
      <w:lvlText w:val="%3."/>
      <w:lvlJc w:val="right"/>
      <w:pPr>
        <w:tabs>
          <w:tab w:val="left" w:pos="1820"/>
        </w:tabs>
        <w:ind w:left="1820" w:hanging="420"/>
      </w:pPr>
    </w:lvl>
    <w:lvl w:ilvl="3" w:tentative="0">
      <w:start w:val="1"/>
      <w:numFmt w:val="decimal"/>
      <w:lvlText w:val="%4."/>
      <w:lvlJc w:val="left"/>
      <w:pPr>
        <w:tabs>
          <w:tab w:val="left" w:pos="2240"/>
        </w:tabs>
        <w:ind w:left="2240" w:hanging="420"/>
      </w:pPr>
    </w:lvl>
    <w:lvl w:ilvl="4" w:tentative="0">
      <w:start w:val="1"/>
      <w:numFmt w:val="lowerLetter"/>
      <w:lvlText w:val="%5)"/>
      <w:lvlJc w:val="left"/>
      <w:pPr>
        <w:tabs>
          <w:tab w:val="left" w:pos="2660"/>
        </w:tabs>
        <w:ind w:left="2660" w:hanging="420"/>
      </w:pPr>
    </w:lvl>
    <w:lvl w:ilvl="5" w:tentative="0">
      <w:start w:val="1"/>
      <w:numFmt w:val="lowerRoman"/>
      <w:lvlText w:val="%6."/>
      <w:lvlJc w:val="right"/>
      <w:pPr>
        <w:tabs>
          <w:tab w:val="left" w:pos="3080"/>
        </w:tabs>
        <w:ind w:left="3080" w:hanging="420"/>
      </w:pPr>
    </w:lvl>
    <w:lvl w:ilvl="6" w:tentative="0">
      <w:start w:val="1"/>
      <w:numFmt w:val="decimal"/>
      <w:lvlText w:val="%7."/>
      <w:lvlJc w:val="left"/>
      <w:pPr>
        <w:tabs>
          <w:tab w:val="left" w:pos="3500"/>
        </w:tabs>
        <w:ind w:left="3500" w:hanging="420"/>
      </w:pPr>
    </w:lvl>
    <w:lvl w:ilvl="7" w:tentative="0">
      <w:start w:val="1"/>
      <w:numFmt w:val="lowerLetter"/>
      <w:lvlText w:val="%8)"/>
      <w:lvlJc w:val="left"/>
      <w:pPr>
        <w:tabs>
          <w:tab w:val="left" w:pos="3920"/>
        </w:tabs>
        <w:ind w:left="3920" w:hanging="420"/>
      </w:pPr>
    </w:lvl>
    <w:lvl w:ilvl="8" w:tentative="0">
      <w:start w:val="1"/>
      <w:numFmt w:val="lowerRoman"/>
      <w:lvlText w:val="%9."/>
      <w:lvlJc w:val="right"/>
      <w:pPr>
        <w:tabs>
          <w:tab w:val="left" w:pos="4340"/>
        </w:tabs>
        <w:ind w:left="434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NotTrackMoves/>
  <w:trackRevisions w:val="1"/>
  <w:documentProtection w:enforcement="0"/>
  <w:defaultTabStop w:val="420"/>
  <w:drawingGridHorizontalSpacing w:val="639"/>
  <w:drawingGridVerticalSpacing w:val="145"/>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5D35"/>
    <w:rsid w:val="00047C15"/>
    <w:rsid w:val="0005630C"/>
    <w:rsid w:val="00076C7A"/>
    <w:rsid w:val="000853E1"/>
    <w:rsid w:val="00094842"/>
    <w:rsid w:val="000A5E52"/>
    <w:rsid w:val="000E28EF"/>
    <w:rsid w:val="000F34CF"/>
    <w:rsid w:val="00172A27"/>
    <w:rsid w:val="00174342"/>
    <w:rsid w:val="00177F9A"/>
    <w:rsid w:val="001F00AB"/>
    <w:rsid w:val="0020725E"/>
    <w:rsid w:val="00214166"/>
    <w:rsid w:val="00225900"/>
    <w:rsid w:val="002374E6"/>
    <w:rsid w:val="00307F43"/>
    <w:rsid w:val="00325E67"/>
    <w:rsid w:val="0032656B"/>
    <w:rsid w:val="00341E7A"/>
    <w:rsid w:val="00373C4C"/>
    <w:rsid w:val="003A1F0E"/>
    <w:rsid w:val="003C3789"/>
    <w:rsid w:val="003C4336"/>
    <w:rsid w:val="00415DB1"/>
    <w:rsid w:val="004A4C4C"/>
    <w:rsid w:val="00544DB0"/>
    <w:rsid w:val="005732A4"/>
    <w:rsid w:val="005944B5"/>
    <w:rsid w:val="006E340D"/>
    <w:rsid w:val="0073350E"/>
    <w:rsid w:val="007530EC"/>
    <w:rsid w:val="00763603"/>
    <w:rsid w:val="00796D34"/>
    <w:rsid w:val="00796F71"/>
    <w:rsid w:val="007C2DEC"/>
    <w:rsid w:val="007D6526"/>
    <w:rsid w:val="00882C7E"/>
    <w:rsid w:val="008835CC"/>
    <w:rsid w:val="008D6E62"/>
    <w:rsid w:val="009252F0"/>
    <w:rsid w:val="009400AE"/>
    <w:rsid w:val="00980CEC"/>
    <w:rsid w:val="00981373"/>
    <w:rsid w:val="00982F2B"/>
    <w:rsid w:val="009D54D2"/>
    <w:rsid w:val="00A1425F"/>
    <w:rsid w:val="00A23DBE"/>
    <w:rsid w:val="00A74E87"/>
    <w:rsid w:val="00A93D0B"/>
    <w:rsid w:val="00AF4F0D"/>
    <w:rsid w:val="00B26F74"/>
    <w:rsid w:val="00B927CA"/>
    <w:rsid w:val="00BC1A6A"/>
    <w:rsid w:val="00BD7E0A"/>
    <w:rsid w:val="00BE4FF3"/>
    <w:rsid w:val="00C03B8D"/>
    <w:rsid w:val="00C36797"/>
    <w:rsid w:val="00CE3528"/>
    <w:rsid w:val="00CE6646"/>
    <w:rsid w:val="00CF39EB"/>
    <w:rsid w:val="00D85AEB"/>
    <w:rsid w:val="00D9679D"/>
    <w:rsid w:val="00DA3F57"/>
    <w:rsid w:val="00DD482D"/>
    <w:rsid w:val="00DD5AE2"/>
    <w:rsid w:val="00E61496"/>
    <w:rsid w:val="00E646C5"/>
    <w:rsid w:val="00ED3134"/>
    <w:rsid w:val="00F0160B"/>
    <w:rsid w:val="00F43FAA"/>
    <w:rsid w:val="00F453B3"/>
    <w:rsid w:val="00F66889"/>
    <w:rsid w:val="02804F23"/>
    <w:rsid w:val="09DB7DBB"/>
    <w:rsid w:val="113F2ADA"/>
    <w:rsid w:val="11901EA2"/>
    <w:rsid w:val="12990C6D"/>
    <w:rsid w:val="146130A6"/>
    <w:rsid w:val="1B8040DD"/>
    <w:rsid w:val="20681FB9"/>
    <w:rsid w:val="222612CA"/>
    <w:rsid w:val="2508519A"/>
    <w:rsid w:val="254717BD"/>
    <w:rsid w:val="25624F9D"/>
    <w:rsid w:val="27512DF7"/>
    <w:rsid w:val="27653396"/>
    <w:rsid w:val="300013FA"/>
    <w:rsid w:val="35D40B77"/>
    <w:rsid w:val="379B5172"/>
    <w:rsid w:val="37B4355F"/>
    <w:rsid w:val="38914772"/>
    <w:rsid w:val="38B82391"/>
    <w:rsid w:val="3EB27523"/>
    <w:rsid w:val="3F1C195C"/>
    <w:rsid w:val="3F223CA7"/>
    <w:rsid w:val="3FFA6D06"/>
    <w:rsid w:val="4323002D"/>
    <w:rsid w:val="4BAA1AC5"/>
    <w:rsid w:val="4C98038C"/>
    <w:rsid w:val="4D385776"/>
    <w:rsid w:val="4DFB1B36"/>
    <w:rsid w:val="4F2315A2"/>
    <w:rsid w:val="594C1E4A"/>
    <w:rsid w:val="5A986987"/>
    <w:rsid w:val="5F9B1909"/>
    <w:rsid w:val="615752A7"/>
    <w:rsid w:val="61596B13"/>
    <w:rsid w:val="65DB69F5"/>
    <w:rsid w:val="66B30D25"/>
    <w:rsid w:val="67E551DB"/>
    <w:rsid w:val="6E071F80"/>
    <w:rsid w:val="71327358"/>
    <w:rsid w:val="71F3289B"/>
    <w:rsid w:val="72BE394F"/>
    <w:rsid w:val="76631D50"/>
    <w:rsid w:val="77A5475E"/>
    <w:rsid w:val="7AFD7A5C"/>
    <w:rsid w:val="7E0F6376"/>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qFormat="1"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8"/>
    <w:qFormat/>
    <w:uiPriority w:val="0"/>
    <w:pPr>
      <w:keepNext/>
      <w:keepLines/>
      <w:spacing w:before="340" w:after="330" w:line="576" w:lineRule="auto"/>
      <w:outlineLvl w:val="0"/>
    </w:pPr>
    <w:rPr>
      <w:b/>
      <w:kern w:val="44"/>
      <w:sz w:val="44"/>
    </w:rPr>
  </w:style>
  <w:style w:type="paragraph" w:styleId="3">
    <w:name w:val="heading 2"/>
    <w:basedOn w:val="1"/>
    <w:next w:val="1"/>
    <w:link w:val="38"/>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link w:val="62"/>
    <w:qFormat/>
    <w:uiPriority w:val="0"/>
    <w:pPr>
      <w:keepNext/>
      <w:keepLines/>
      <w:widowControl/>
      <w:numPr>
        <w:ilvl w:val="2"/>
        <w:numId w:val="1"/>
      </w:numPr>
      <w:tabs>
        <w:tab w:val="left" w:pos="4032"/>
        <w:tab w:val="clear" w:pos="720"/>
      </w:tabs>
      <w:spacing w:before="260" w:after="260" w:line="416" w:lineRule="auto"/>
      <w:jc w:val="left"/>
      <w:outlineLvl w:val="2"/>
    </w:pPr>
    <w:rPr>
      <w:rFonts w:eastAsia="华文细黑"/>
      <w:bCs/>
      <w:sz w:val="36"/>
      <w:szCs w:val="32"/>
    </w:r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ind w:left="2520" w:leftChars="1200"/>
    </w:pPr>
  </w:style>
  <w:style w:type="paragraph" w:styleId="6">
    <w:name w:val="annotation text"/>
    <w:basedOn w:val="1"/>
    <w:link w:val="37"/>
    <w:qFormat/>
    <w:uiPriority w:val="0"/>
    <w:pPr>
      <w:jc w:val="left"/>
    </w:pPr>
  </w:style>
  <w:style w:type="paragraph" w:styleId="7">
    <w:name w:val="Salutation"/>
    <w:basedOn w:val="1"/>
    <w:next w:val="1"/>
    <w:link w:val="64"/>
    <w:qFormat/>
    <w:uiPriority w:val="0"/>
  </w:style>
  <w:style w:type="paragraph" w:styleId="8">
    <w:name w:val="Body Text 3"/>
    <w:basedOn w:val="1"/>
    <w:link w:val="44"/>
    <w:qFormat/>
    <w:uiPriority w:val="0"/>
    <w:pPr>
      <w:spacing w:after="120"/>
    </w:pPr>
    <w:rPr>
      <w:sz w:val="16"/>
      <w:szCs w:val="16"/>
    </w:rPr>
  </w:style>
  <w:style w:type="paragraph" w:styleId="9">
    <w:name w:val="Body Text"/>
    <w:basedOn w:val="1"/>
    <w:link w:val="53"/>
    <w:qFormat/>
    <w:uiPriority w:val="0"/>
    <w:pPr>
      <w:spacing w:line="480" w:lineRule="exact"/>
      <w:jc w:val="left"/>
    </w:pPr>
    <w:rPr>
      <w:rFonts w:ascii="宋体" w:hAnsi="宋体"/>
    </w:rPr>
  </w:style>
  <w:style w:type="paragraph" w:styleId="10">
    <w:name w:val="Body Text Indent"/>
    <w:basedOn w:val="1"/>
    <w:link w:val="65"/>
    <w:qFormat/>
    <w:uiPriority w:val="0"/>
    <w:pPr>
      <w:spacing w:after="120"/>
      <w:ind w:left="420" w:leftChars="200"/>
    </w:pPr>
  </w:style>
  <w:style w:type="paragraph" w:styleId="11">
    <w:name w:val="toc 5"/>
    <w:basedOn w:val="1"/>
    <w:next w:val="1"/>
    <w:qFormat/>
    <w:uiPriority w:val="0"/>
    <w:pPr>
      <w:ind w:left="1680" w:leftChars="800"/>
    </w:pPr>
  </w:style>
  <w:style w:type="paragraph" w:styleId="12">
    <w:name w:val="toc 3"/>
    <w:basedOn w:val="1"/>
    <w:next w:val="1"/>
    <w:qFormat/>
    <w:uiPriority w:val="0"/>
    <w:pPr>
      <w:ind w:left="840" w:leftChars="400"/>
    </w:pPr>
  </w:style>
  <w:style w:type="paragraph" w:styleId="13">
    <w:name w:val="Plain Text"/>
    <w:basedOn w:val="1"/>
    <w:link w:val="57"/>
    <w:qFormat/>
    <w:uiPriority w:val="0"/>
    <w:rPr>
      <w:rFonts w:ascii="宋体" w:hAnsi="Courier New"/>
    </w:rPr>
  </w:style>
  <w:style w:type="paragraph" w:styleId="14">
    <w:name w:val="toc 8"/>
    <w:basedOn w:val="1"/>
    <w:next w:val="1"/>
    <w:qFormat/>
    <w:uiPriority w:val="0"/>
    <w:pPr>
      <w:ind w:left="2940" w:leftChars="1400"/>
    </w:pPr>
  </w:style>
  <w:style w:type="paragraph" w:styleId="15">
    <w:name w:val="Date"/>
    <w:basedOn w:val="1"/>
    <w:next w:val="1"/>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link w:val="72"/>
    <w:qFormat/>
    <w:uiPriority w:val="0"/>
    <w:rPr>
      <w:sz w:val="18"/>
      <w:szCs w:val="18"/>
    </w:rPr>
  </w:style>
  <w:style w:type="paragraph" w:styleId="18">
    <w:name w:val="footer"/>
    <w:basedOn w:val="1"/>
    <w:link w:val="73"/>
    <w:qFormat/>
    <w:uiPriority w:val="0"/>
    <w:pPr>
      <w:tabs>
        <w:tab w:val="center" w:pos="4153"/>
        <w:tab w:val="right" w:pos="8306"/>
      </w:tabs>
      <w:snapToGrid w:val="0"/>
      <w:jc w:val="left"/>
    </w:pPr>
    <w:rPr>
      <w:sz w:val="18"/>
      <w:szCs w:val="18"/>
    </w:rPr>
  </w:style>
  <w:style w:type="paragraph" w:styleId="19">
    <w:name w:val="header"/>
    <w:basedOn w:val="1"/>
    <w:link w:val="41"/>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0"/>
  </w:style>
  <w:style w:type="paragraph" w:styleId="21">
    <w:name w:val="toc 4"/>
    <w:basedOn w:val="1"/>
    <w:next w:val="1"/>
    <w:qFormat/>
    <w:uiPriority w:val="0"/>
    <w:pPr>
      <w:ind w:left="1260" w:leftChars="600"/>
    </w:pPr>
  </w:style>
  <w:style w:type="paragraph" w:styleId="22">
    <w:name w:val="toc 6"/>
    <w:basedOn w:val="1"/>
    <w:next w:val="1"/>
    <w:qFormat/>
    <w:uiPriority w:val="0"/>
    <w:pPr>
      <w:ind w:left="2100" w:leftChars="1000"/>
    </w:pPr>
  </w:style>
  <w:style w:type="paragraph" w:styleId="23">
    <w:name w:val="index 9"/>
    <w:basedOn w:val="1"/>
    <w:next w:val="1"/>
    <w:semiHidden/>
    <w:unhideWhenUsed/>
    <w:qFormat/>
    <w:uiPriority w:val="99"/>
    <w:pPr>
      <w:ind w:left="1600" w:leftChars="1600"/>
    </w:pPr>
  </w:style>
  <w:style w:type="paragraph" w:styleId="24">
    <w:name w:val="toc 2"/>
    <w:basedOn w:val="1"/>
    <w:next w:val="1"/>
    <w:qFormat/>
    <w:uiPriority w:val="0"/>
    <w:pPr>
      <w:ind w:left="420" w:leftChars="200"/>
    </w:pPr>
  </w:style>
  <w:style w:type="paragraph" w:styleId="25">
    <w:name w:val="toc 9"/>
    <w:basedOn w:val="1"/>
    <w:next w:val="1"/>
    <w:qFormat/>
    <w:uiPriority w:val="0"/>
    <w:pPr>
      <w:ind w:left="3360" w:leftChars="1600"/>
    </w:pPr>
  </w:style>
  <w:style w:type="paragraph" w:styleId="26">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27">
    <w:name w:val="annotation subject"/>
    <w:basedOn w:val="6"/>
    <w:next w:val="6"/>
    <w:link w:val="43"/>
    <w:qFormat/>
    <w:uiPriority w:val="0"/>
    <w:rPr>
      <w:b/>
      <w:bCs/>
    </w:rPr>
  </w:style>
  <w:style w:type="character" w:styleId="30">
    <w:name w:val="Strong"/>
    <w:basedOn w:val="29"/>
    <w:qFormat/>
    <w:uiPriority w:val="0"/>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Emphasis"/>
    <w:basedOn w:val="29"/>
    <w:qFormat/>
    <w:uiPriority w:val="0"/>
    <w:rPr>
      <w:i/>
      <w:iCs/>
    </w:rPr>
  </w:style>
  <w:style w:type="character" w:styleId="34">
    <w:name w:val="Hyperlink"/>
    <w:basedOn w:val="29"/>
    <w:qFormat/>
    <w:uiPriority w:val="0"/>
    <w:rPr>
      <w:color w:val="000000"/>
      <w:u w:val="none"/>
    </w:rPr>
  </w:style>
  <w:style w:type="character" w:styleId="35">
    <w:name w:val="annotation reference"/>
    <w:qFormat/>
    <w:uiPriority w:val="0"/>
    <w:rPr>
      <w:sz w:val="21"/>
      <w:szCs w:val="21"/>
    </w:rPr>
  </w:style>
  <w:style w:type="character" w:customStyle="1" w:styleId="36">
    <w:name w:val="wxdisplay1"/>
    <w:basedOn w:val="29"/>
    <w:qFormat/>
    <w:uiPriority w:val="0"/>
    <w:rPr>
      <w:rFonts w:hint="default" w:ascii="ˎ̥" w:hAnsi="ˎ̥"/>
      <w:color w:val="000000"/>
      <w:sz w:val="18"/>
      <w:szCs w:val="18"/>
      <w:shd w:val="clear" w:color="auto" w:fill="auto"/>
    </w:rPr>
  </w:style>
  <w:style w:type="character" w:customStyle="1" w:styleId="37">
    <w:name w:val="批注文字 Char"/>
    <w:basedOn w:val="29"/>
    <w:link w:val="6"/>
    <w:qFormat/>
    <w:uiPriority w:val="0"/>
    <w:rPr>
      <w:kern w:val="2"/>
      <w:sz w:val="21"/>
      <w:szCs w:val="24"/>
    </w:rPr>
  </w:style>
  <w:style w:type="character" w:customStyle="1" w:styleId="38">
    <w:name w:val="标题 2 Char"/>
    <w:basedOn w:val="29"/>
    <w:link w:val="3"/>
    <w:uiPriority w:val="0"/>
    <w:rPr>
      <w:rFonts w:ascii="Arial" w:hAnsi="Arial" w:eastAsia="黑体"/>
      <w:b/>
      <w:bCs/>
      <w:kern w:val="2"/>
      <w:sz w:val="32"/>
      <w:szCs w:val="32"/>
    </w:rPr>
  </w:style>
  <w:style w:type="character" w:customStyle="1" w:styleId="39">
    <w:name w:val="cur"/>
    <w:basedOn w:val="29"/>
    <w:qFormat/>
    <w:uiPriority w:val="0"/>
    <w:rPr>
      <w:color w:val="FFFFFF"/>
      <w:shd w:val="clear" w:color="auto" w:fill="CE0609"/>
    </w:rPr>
  </w:style>
  <w:style w:type="character" w:customStyle="1" w:styleId="40">
    <w:name w:val="bds_more2"/>
    <w:basedOn w:val="29"/>
    <w:qFormat/>
    <w:uiPriority w:val="0"/>
  </w:style>
  <w:style w:type="character" w:customStyle="1" w:styleId="41">
    <w:name w:val="页眉 Char"/>
    <w:basedOn w:val="29"/>
    <w:link w:val="19"/>
    <w:qFormat/>
    <w:uiPriority w:val="0"/>
    <w:rPr>
      <w:kern w:val="2"/>
      <w:sz w:val="18"/>
      <w:szCs w:val="18"/>
    </w:rPr>
  </w:style>
  <w:style w:type="character" w:customStyle="1" w:styleId="42">
    <w:name w:val="正文文本 Char Char"/>
    <w:basedOn w:val="29"/>
    <w:qFormat/>
    <w:uiPriority w:val="0"/>
    <w:rPr>
      <w:rFonts w:hint="eastAsia" w:ascii="宋体" w:hAnsi="宋体" w:eastAsia="宋体"/>
      <w:kern w:val="2"/>
      <w:sz w:val="21"/>
      <w:szCs w:val="24"/>
      <w:lang w:val="en-US" w:eastAsia="zh-CN" w:bidi="ar-SA"/>
    </w:rPr>
  </w:style>
  <w:style w:type="character" w:customStyle="1" w:styleId="43">
    <w:name w:val="批注主题 Char"/>
    <w:basedOn w:val="37"/>
    <w:link w:val="27"/>
    <w:qFormat/>
    <w:uiPriority w:val="0"/>
    <w:rPr>
      <w:b/>
      <w:bCs/>
    </w:rPr>
  </w:style>
  <w:style w:type="character" w:customStyle="1" w:styleId="44">
    <w:name w:val="正文文本 3 Char"/>
    <w:basedOn w:val="29"/>
    <w:link w:val="8"/>
    <w:qFormat/>
    <w:uiPriority w:val="0"/>
    <w:rPr>
      <w:kern w:val="2"/>
      <w:sz w:val="16"/>
      <w:szCs w:val="16"/>
    </w:rPr>
  </w:style>
  <w:style w:type="character" w:customStyle="1" w:styleId="45">
    <w:name w:val="Absatz-Standardschriftart"/>
    <w:qFormat/>
    <w:uiPriority w:val="0"/>
  </w:style>
  <w:style w:type="character" w:customStyle="1" w:styleId="46">
    <w:name w:val="普通 (Web) Char Char"/>
    <w:link w:val="47"/>
    <w:qFormat/>
    <w:uiPriority w:val="0"/>
    <w:rPr>
      <w:rFonts w:hint="eastAsia" w:ascii="宋体" w:hAnsi="宋体" w:eastAsia="宋体"/>
      <w:sz w:val="24"/>
      <w:szCs w:val="24"/>
      <w:lang w:val="en-US" w:eastAsia="zh-CN" w:bidi="ar-SA"/>
    </w:rPr>
  </w:style>
  <w:style w:type="paragraph" w:customStyle="1" w:styleId="47">
    <w:name w:val="普通 (Web)"/>
    <w:basedOn w:val="1"/>
    <w:link w:val="46"/>
    <w:qFormat/>
    <w:uiPriority w:val="0"/>
    <w:pPr>
      <w:widowControl/>
      <w:spacing w:before="100" w:beforeAutospacing="1" w:after="100" w:afterAutospacing="1"/>
      <w:jc w:val="left"/>
    </w:pPr>
    <w:rPr>
      <w:rFonts w:hint="eastAsia" w:ascii="宋体" w:hAnsi="宋体"/>
      <w:kern w:val="0"/>
      <w:sz w:val="24"/>
    </w:rPr>
  </w:style>
  <w:style w:type="character" w:customStyle="1" w:styleId="48">
    <w:name w:val="WW8Num3z1"/>
    <w:qFormat/>
    <w:uiPriority w:val="0"/>
    <w:rPr>
      <w:rFonts w:hint="default" w:ascii="Wingdings" w:hAnsi="Wingdings"/>
    </w:rPr>
  </w:style>
  <w:style w:type="character" w:customStyle="1" w:styleId="49">
    <w:name w:val="bds_more4"/>
    <w:basedOn w:val="29"/>
    <w:qFormat/>
    <w:uiPriority w:val="0"/>
    <w:rPr>
      <w:rFonts w:hint="eastAsia" w:ascii="宋体" w:hAnsi="宋体" w:eastAsia="宋体" w:cs="宋体"/>
    </w:rPr>
  </w:style>
  <w:style w:type="character" w:customStyle="1" w:styleId="50">
    <w:name w:val="无间隔 Char"/>
    <w:basedOn w:val="29"/>
    <w:link w:val="51"/>
    <w:qFormat/>
    <w:uiPriority w:val="0"/>
    <w:rPr>
      <w:rFonts w:ascii="Calibri" w:hAnsi="Calibri"/>
      <w:sz w:val="22"/>
      <w:szCs w:val="22"/>
      <w:lang w:val="en-US" w:eastAsia="zh-CN" w:bidi="ar-SA"/>
    </w:rPr>
  </w:style>
  <w:style w:type="paragraph" w:styleId="51">
    <w:name w:val="No Spacing"/>
    <w:link w:val="50"/>
    <w:qFormat/>
    <w:uiPriority w:val="0"/>
    <w:rPr>
      <w:rFonts w:ascii="Calibri" w:hAnsi="Calibri" w:eastAsia="宋体" w:cs="Times New Roman"/>
      <w:sz w:val="22"/>
      <w:szCs w:val="22"/>
      <w:lang w:val="en-US" w:eastAsia="zh-CN" w:bidi="ar-SA"/>
    </w:rPr>
  </w:style>
  <w:style w:type="character" w:customStyle="1" w:styleId="52">
    <w:name w:val="Char Char7"/>
    <w:qFormat/>
    <w:uiPriority w:val="0"/>
    <w:rPr>
      <w:rFonts w:hint="eastAsia" w:ascii="宋体" w:hAnsi="宋体" w:eastAsia="宋体"/>
      <w:kern w:val="2"/>
      <w:sz w:val="21"/>
      <w:szCs w:val="24"/>
    </w:rPr>
  </w:style>
  <w:style w:type="character" w:customStyle="1" w:styleId="53">
    <w:name w:val="正文文本 Char"/>
    <w:basedOn w:val="29"/>
    <w:link w:val="9"/>
    <w:qFormat/>
    <w:uiPriority w:val="0"/>
    <w:rPr>
      <w:rFonts w:ascii="宋体" w:hAnsi="宋体"/>
      <w:kern w:val="2"/>
      <w:sz w:val="21"/>
      <w:szCs w:val="24"/>
    </w:rPr>
  </w:style>
  <w:style w:type="character" w:customStyle="1" w:styleId="54">
    <w:name w:val="bds_more"/>
    <w:basedOn w:val="29"/>
    <w:qFormat/>
    <w:uiPriority w:val="0"/>
    <w:rPr>
      <w:rFonts w:hint="eastAsia" w:ascii="宋体" w:hAnsi="宋体" w:eastAsia="宋体" w:cs="宋体"/>
    </w:rPr>
  </w:style>
  <w:style w:type="character" w:customStyle="1" w:styleId="55">
    <w:name w:val="bds_more6"/>
    <w:basedOn w:val="29"/>
    <w:qFormat/>
    <w:uiPriority w:val="0"/>
  </w:style>
  <w:style w:type="character" w:customStyle="1" w:styleId="56">
    <w:name w:val="bds_more1"/>
    <w:basedOn w:val="29"/>
    <w:qFormat/>
    <w:uiPriority w:val="0"/>
  </w:style>
  <w:style w:type="character" w:customStyle="1" w:styleId="57">
    <w:name w:val="纯文本 Char"/>
    <w:basedOn w:val="29"/>
    <w:link w:val="13"/>
    <w:qFormat/>
    <w:uiPriority w:val="0"/>
    <w:rPr>
      <w:rFonts w:ascii="宋体" w:hAnsi="Courier New"/>
      <w:kern w:val="2"/>
      <w:sz w:val="21"/>
    </w:rPr>
  </w:style>
  <w:style w:type="character" w:customStyle="1" w:styleId="58">
    <w:name w:val="标题 1 Char"/>
    <w:basedOn w:val="29"/>
    <w:link w:val="2"/>
    <w:qFormat/>
    <w:uiPriority w:val="0"/>
    <w:rPr>
      <w:b/>
      <w:kern w:val="44"/>
      <w:sz w:val="44"/>
      <w:szCs w:val="24"/>
    </w:rPr>
  </w:style>
  <w:style w:type="character" w:customStyle="1" w:styleId="59">
    <w:name w:val="bds_nopic2"/>
    <w:basedOn w:val="29"/>
    <w:qFormat/>
    <w:uiPriority w:val="0"/>
  </w:style>
  <w:style w:type="character" w:customStyle="1" w:styleId="60">
    <w:name w:val="手改 Char1"/>
    <w:qFormat/>
    <w:uiPriority w:val="0"/>
    <w:rPr>
      <w:rFonts w:hint="eastAsia" w:ascii="宋体" w:hAnsi="宋体" w:eastAsia="宋体"/>
      <w:kern w:val="2"/>
      <w:sz w:val="21"/>
      <w:szCs w:val="24"/>
      <w:lang w:val="en-US" w:eastAsia="zh-CN" w:bidi="ar-SA"/>
    </w:rPr>
  </w:style>
  <w:style w:type="character" w:customStyle="1" w:styleId="61">
    <w:name w:val="普通 (Web) Char Char Char"/>
    <w:qFormat/>
    <w:uiPriority w:val="0"/>
    <w:rPr>
      <w:rFonts w:hint="eastAsia" w:ascii="宋体" w:hAnsi="宋体" w:eastAsia="宋体"/>
      <w:sz w:val="24"/>
      <w:szCs w:val="24"/>
    </w:rPr>
  </w:style>
  <w:style w:type="character" w:customStyle="1" w:styleId="62">
    <w:name w:val="标题 3 Char"/>
    <w:basedOn w:val="29"/>
    <w:link w:val="4"/>
    <w:qFormat/>
    <w:uiPriority w:val="0"/>
    <w:rPr>
      <w:rFonts w:eastAsia="华文细黑"/>
      <w:bCs/>
      <w:sz w:val="36"/>
      <w:szCs w:val="32"/>
    </w:rPr>
  </w:style>
  <w:style w:type="character" w:customStyle="1" w:styleId="63">
    <w:name w:val="bds_nopic1"/>
    <w:basedOn w:val="29"/>
    <w:qFormat/>
    <w:uiPriority w:val="0"/>
  </w:style>
  <w:style w:type="character" w:customStyle="1" w:styleId="64">
    <w:name w:val="称呼 Char"/>
    <w:basedOn w:val="29"/>
    <w:link w:val="7"/>
    <w:qFormat/>
    <w:uiPriority w:val="0"/>
    <w:rPr>
      <w:kern w:val="2"/>
      <w:sz w:val="21"/>
      <w:szCs w:val="24"/>
    </w:rPr>
  </w:style>
  <w:style w:type="character" w:customStyle="1" w:styleId="65">
    <w:name w:val="正文文本缩进 Char"/>
    <w:basedOn w:val="29"/>
    <w:link w:val="10"/>
    <w:qFormat/>
    <w:uiPriority w:val="0"/>
    <w:rPr>
      <w:kern w:val="2"/>
      <w:sz w:val="21"/>
      <w:szCs w:val="24"/>
    </w:rPr>
  </w:style>
  <w:style w:type="character" w:customStyle="1" w:styleId="66">
    <w:name w:val="明显引用 Char2"/>
    <w:link w:val="67"/>
    <w:qFormat/>
    <w:locked/>
    <w:uiPriority w:val="30"/>
    <w:rPr>
      <w:b/>
      <w:bCs/>
      <w:i/>
      <w:iCs/>
      <w:color w:val="4F81BD"/>
    </w:rPr>
  </w:style>
  <w:style w:type="paragraph" w:customStyle="1" w:styleId="67">
    <w:name w:val="明显引用1"/>
    <w:basedOn w:val="1"/>
    <w:next w:val="1"/>
    <w:link w:val="66"/>
    <w:qFormat/>
    <w:uiPriority w:val="30"/>
    <w:pPr>
      <w:widowControl/>
      <w:pBdr>
        <w:bottom w:val="single" w:color="4F81BD" w:sz="4" w:space="4"/>
      </w:pBdr>
      <w:spacing w:before="200" w:after="280" w:line="276" w:lineRule="auto"/>
      <w:ind w:left="936" w:right="936"/>
      <w:jc w:val="left"/>
    </w:pPr>
    <w:rPr>
      <w:b/>
      <w:bCs/>
      <w:i/>
      <w:iCs/>
      <w:color w:val="4F81BD"/>
      <w:kern w:val="0"/>
      <w:sz w:val="20"/>
      <w:szCs w:val="20"/>
    </w:rPr>
  </w:style>
  <w:style w:type="character" w:customStyle="1" w:styleId="68">
    <w:name w:val="bds_nopic"/>
    <w:basedOn w:val="29"/>
    <w:qFormat/>
    <w:uiPriority w:val="0"/>
  </w:style>
  <w:style w:type="character" w:customStyle="1" w:styleId="69">
    <w:name w:val="normal"/>
    <w:basedOn w:val="29"/>
    <w:qFormat/>
    <w:uiPriority w:val="0"/>
    <w:rPr>
      <w:color w:val="FFFFFF"/>
      <w:shd w:val="clear" w:color="auto" w:fill="000000"/>
    </w:rPr>
  </w:style>
  <w:style w:type="character" w:customStyle="1" w:styleId="70">
    <w:name w:val="批注引用1"/>
    <w:qFormat/>
    <w:uiPriority w:val="0"/>
    <w:rPr>
      <w:sz w:val="21"/>
      <w:szCs w:val="21"/>
    </w:rPr>
  </w:style>
  <w:style w:type="character" w:customStyle="1" w:styleId="71">
    <w:name w:val="apple-style-span"/>
    <w:basedOn w:val="29"/>
    <w:qFormat/>
    <w:uiPriority w:val="0"/>
  </w:style>
  <w:style w:type="character" w:customStyle="1" w:styleId="72">
    <w:name w:val="批注框文本 Char"/>
    <w:basedOn w:val="29"/>
    <w:link w:val="17"/>
    <w:qFormat/>
    <w:uiPriority w:val="0"/>
    <w:rPr>
      <w:kern w:val="2"/>
      <w:sz w:val="18"/>
      <w:szCs w:val="18"/>
    </w:rPr>
  </w:style>
  <w:style w:type="character" w:customStyle="1" w:styleId="73">
    <w:name w:val="页脚 Char"/>
    <w:basedOn w:val="29"/>
    <w:link w:val="18"/>
    <w:qFormat/>
    <w:uiPriority w:val="0"/>
    <w:rPr>
      <w:kern w:val="2"/>
      <w:sz w:val="18"/>
      <w:szCs w:val="18"/>
    </w:rPr>
  </w:style>
  <w:style w:type="character" w:customStyle="1" w:styleId="74">
    <w:name w:val="普通 (Web) Char1"/>
    <w:qFormat/>
    <w:uiPriority w:val="0"/>
    <w:rPr>
      <w:rFonts w:ascii="宋体" w:hAnsi="宋体"/>
      <w:sz w:val="24"/>
      <w:szCs w:val="24"/>
    </w:rPr>
  </w:style>
  <w:style w:type="character" w:customStyle="1" w:styleId="75">
    <w:name w:val="s1"/>
    <w:basedOn w:val="29"/>
    <w:qFormat/>
    <w:uiPriority w:val="0"/>
  </w:style>
  <w:style w:type="character" w:customStyle="1" w:styleId="76">
    <w:name w:val="bds_more5"/>
    <w:basedOn w:val="29"/>
    <w:qFormat/>
    <w:uiPriority w:val="0"/>
  </w:style>
  <w:style w:type="character" w:customStyle="1" w:styleId="77">
    <w:name w:val="Char Char2"/>
    <w:qFormat/>
    <w:uiPriority w:val="0"/>
    <w:rPr>
      <w:rFonts w:hint="eastAsia" w:ascii="宋体" w:hAnsi="宋体" w:eastAsia="宋体"/>
      <w:kern w:val="2"/>
      <w:sz w:val="21"/>
      <w:szCs w:val="24"/>
      <w:lang w:val="en-US" w:eastAsia="zh-CN" w:bidi="ar-SA"/>
    </w:rPr>
  </w:style>
  <w:style w:type="character" w:customStyle="1" w:styleId="78">
    <w:name w:val="Char Char1"/>
    <w:qFormat/>
    <w:uiPriority w:val="0"/>
    <w:rPr>
      <w:rFonts w:hint="eastAsia" w:ascii="宋体" w:hAnsi="宋体" w:eastAsia="宋体"/>
      <w:kern w:val="2"/>
      <w:sz w:val="21"/>
      <w:szCs w:val="24"/>
    </w:rPr>
  </w:style>
  <w:style w:type="paragraph" w:customStyle="1" w:styleId="79">
    <w:name w:val="CM98"/>
    <w:basedOn w:val="80"/>
    <w:next w:val="80"/>
    <w:qFormat/>
    <w:uiPriority w:val="0"/>
    <w:rPr>
      <w:rFonts w:ascii="黑体" w:eastAsia="黑体"/>
      <w:color w:val="auto"/>
    </w:rPr>
  </w:style>
  <w:style w:type="paragraph" w:customStyle="1" w:styleId="80">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81">
    <w:name w:val="正文文本2"/>
    <w:basedOn w:val="1"/>
    <w:qFormat/>
    <w:uiPriority w:val="0"/>
    <w:pPr>
      <w:spacing w:line="480" w:lineRule="exact"/>
      <w:jc w:val="left"/>
    </w:pPr>
    <w:rPr>
      <w:rFonts w:ascii="宋体" w:hAnsi="宋体"/>
    </w:rPr>
  </w:style>
  <w:style w:type="paragraph" w:customStyle="1" w:styleId="82">
    <w:name w:val="CM88"/>
    <w:basedOn w:val="80"/>
    <w:next w:val="80"/>
    <w:qFormat/>
    <w:uiPriority w:val="0"/>
    <w:rPr>
      <w:rFonts w:ascii="黑体" w:eastAsia="黑体"/>
      <w:color w:val="auto"/>
    </w:rPr>
  </w:style>
  <w:style w:type="paragraph" w:customStyle="1" w:styleId="83">
    <w:name w:val="默认段落字体 Para Char Char Char Char"/>
    <w:basedOn w:val="1"/>
    <w:qFormat/>
    <w:uiPriority w:val="0"/>
    <w:pPr>
      <w:spacing w:line="480" w:lineRule="exact"/>
      <w:outlineLvl w:val="3"/>
    </w:pPr>
    <w:rPr>
      <w:b/>
      <w:sz w:val="24"/>
    </w:rPr>
  </w:style>
  <w:style w:type="paragraph" w:customStyle="1" w:styleId="84">
    <w:name w:val="Char Char Char Char Char Char Char"/>
    <w:basedOn w:val="1"/>
    <w:qFormat/>
    <w:uiPriority w:val="0"/>
    <w:pPr>
      <w:widowControl/>
      <w:spacing w:after="160" w:line="240" w:lineRule="exact"/>
      <w:jc w:val="left"/>
    </w:pPr>
    <w:rPr>
      <w:rFonts w:ascii="Arial" w:hAnsi="Arial" w:eastAsia="Times New Roman" w:cs="Verdana"/>
      <w:b/>
      <w:kern w:val="0"/>
      <w:sz w:val="24"/>
      <w:szCs w:val="21"/>
      <w:lang w:eastAsia="en-US"/>
    </w:rPr>
  </w:style>
  <w:style w:type="paragraph" w:customStyle="1" w:styleId="85">
    <w:name w:val="CM5"/>
    <w:basedOn w:val="80"/>
    <w:next w:val="80"/>
    <w:qFormat/>
    <w:uiPriority w:val="0"/>
    <w:pPr>
      <w:spacing w:line="386" w:lineRule="atLeast"/>
    </w:pPr>
    <w:rPr>
      <w:rFonts w:ascii="黑体" w:eastAsia="黑体"/>
      <w:color w:val="auto"/>
    </w:rPr>
  </w:style>
  <w:style w:type="paragraph" w:customStyle="1" w:styleId="86">
    <w:name w:val="CM90"/>
    <w:basedOn w:val="80"/>
    <w:next w:val="80"/>
    <w:qFormat/>
    <w:uiPriority w:val="0"/>
    <w:rPr>
      <w:rFonts w:ascii="黑体" w:eastAsia="黑体"/>
      <w:color w:val="auto"/>
    </w:rPr>
  </w:style>
  <w:style w:type="paragraph" w:customStyle="1" w:styleId="87">
    <w:name w:val="表1"/>
    <w:basedOn w:val="1"/>
    <w:qFormat/>
    <w:uiPriority w:val="0"/>
    <w:pPr>
      <w:numPr>
        <w:ilvl w:val="0"/>
        <w:numId w:val="2"/>
      </w:numPr>
      <w:tabs>
        <w:tab w:val="left" w:pos="425"/>
        <w:tab w:val="clear" w:pos="312"/>
      </w:tabs>
      <w:overflowPunct w:val="0"/>
      <w:autoSpaceDE w:val="0"/>
      <w:autoSpaceDN w:val="0"/>
      <w:adjustRightInd w:val="0"/>
      <w:spacing w:before="200" w:line="320" w:lineRule="atLeast"/>
    </w:pPr>
    <w:rPr>
      <w:kern w:val="0"/>
      <w:sz w:val="24"/>
      <w:szCs w:val="20"/>
    </w:rPr>
  </w:style>
  <w:style w:type="paragraph" w:customStyle="1" w:styleId="88">
    <w:name w:val="CM10"/>
    <w:basedOn w:val="80"/>
    <w:next w:val="80"/>
    <w:qFormat/>
    <w:uiPriority w:val="0"/>
    <w:pPr>
      <w:spacing w:line="386" w:lineRule="atLeast"/>
    </w:pPr>
    <w:rPr>
      <w:rFonts w:ascii="黑体" w:eastAsia="黑体"/>
      <w:color w:val="auto"/>
    </w:rPr>
  </w:style>
  <w:style w:type="paragraph" w:customStyle="1" w:styleId="89">
    <w:name w:val="正文文本1"/>
    <w:basedOn w:val="1"/>
    <w:qFormat/>
    <w:uiPriority w:val="0"/>
    <w:pPr>
      <w:spacing w:line="480" w:lineRule="exact"/>
      <w:jc w:val="left"/>
    </w:pPr>
    <w:rPr>
      <w:rFonts w:ascii="宋体" w:hAnsi="宋体"/>
    </w:rPr>
  </w:style>
  <w:style w:type="paragraph" w:customStyle="1" w:styleId="90">
    <w:name w:val="表中"/>
    <w:basedOn w:val="1"/>
    <w:qFormat/>
    <w:uiPriority w:val="0"/>
    <w:pPr>
      <w:adjustRightInd w:val="0"/>
      <w:spacing w:line="360" w:lineRule="atLeast"/>
      <w:jc w:val="center"/>
    </w:pPr>
    <w:rPr>
      <w:kern w:val="0"/>
      <w:szCs w:val="20"/>
    </w:rPr>
  </w:style>
  <w:style w:type="paragraph" w:customStyle="1" w:styleId="91">
    <w:name w:val="Char"/>
    <w:basedOn w:val="1"/>
    <w:qFormat/>
    <w:uiPriority w:val="0"/>
    <w:pPr>
      <w:adjustRightInd w:val="0"/>
      <w:snapToGrid w:val="0"/>
      <w:spacing w:line="360" w:lineRule="auto"/>
      <w:ind w:firstLine="200"/>
      <w:jc w:val="left"/>
    </w:pPr>
  </w:style>
  <w:style w:type="paragraph" w:customStyle="1" w:styleId="92">
    <w:name w:val="CM23"/>
    <w:basedOn w:val="80"/>
    <w:next w:val="80"/>
    <w:qFormat/>
    <w:uiPriority w:val="0"/>
    <w:pPr>
      <w:spacing w:line="380" w:lineRule="atLeast"/>
    </w:pPr>
    <w:rPr>
      <w:rFonts w:ascii="黑体" w:eastAsia="黑体"/>
      <w:color w:val="auto"/>
    </w:rPr>
  </w:style>
  <w:style w:type="paragraph" w:customStyle="1" w:styleId="93">
    <w:name w:val="修订1"/>
    <w:qFormat/>
    <w:uiPriority w:val="0"/>
    <w:rPr>
      <w:rFonts w:ascii="Times New Roman" w:hAnsi="Times New Roman" w:eastAsia="宋体" w:cs="Times New Roman"/>
      <w:kern w:val="2"/>
      <w:sz w:val="21"/>
      <w:szCs w:val="24"/>
      <w:lang w:val="en-US" w:eastAsia="zh-CN" w:bidi="ar-SA"/>
    </w:rPr>
  </w:style>
  <w:style w:type="paragraph" w:customStyle="1" w:styleId="94">
    <w:name w:val="正文文本11"/>
    <w:basedOn w:val="1"/>
    <w:qFormat/>
    <w:uiPriority w:val="0"/>
    <w:pPr>
      <w:spacing w:line="480" w:lineRule="exact"/>
      <w:jc w:val="left"/>
    </w:pPr>
    <w:rPr>
      <w:rFonts w:ascii="宋体" w:hAnsi="宋体"/>
    </w:rPr>
  </w:style>
  <w:style w:type="paragraph" w:customStyle="1" w:styleId="95">
    <w:name w:val="CM83"/>
    <w:basedOn w:val="80"/>
    <w:next w:val="80"/>
    <w:qFormat/>
    <w:uiPriority w:val="0"/>
    <w:rPr>
      <w:rFonts w:ascii="黑体" w:eastAsia="黑体"/>
      <w:color w:val="auto"/>
    </w:rPr>
  </w:style>
  <w:style w:type="paragraph" w:customStyle="1" w:styleId="96">
    <w:name w:val="Char1"/>
    <w:basedOn w:val="1"/>
    <w:qFormat/>
    <w:uiPriority w:val="0"/>
    <w:pPr>
      <w:adjustRightInd w:val="0"/>
      <w:snapToGrid w:val="0"/>
      <w:spacing w:line="360" w:lineRule="auto"/>
      <w:ind w:firstLine="200"/>
      <w:jc w:val="left"/>
    </w:pPr>
    <w:rPr>
      <w:rFonts w:ascii="宋体" w:hAnsi="宋体" w:cs="宋体"/>
      <w:color w:val="0000FF"/>
      <w:sz w:val="24"/>
    </w:rPr>
  </w:style>
  <w:style w:type="paragraph" w:customStyle="1" w:styleId="97">
    <w:name w:val="CM86"/>
    <w:basedOn w:val="80"/>
    <w:next w:val="80"/>
    <w:qFormat/>
    <w:uiPriority w:val="0"/>
    <w:rPr>
      <w:rFonts w:ascii="黑体" w:eastAsia="黑体"/>
      <w:color w:val="auto"/>
    </w:rPr>
  </w:style>
  <w:style w:type="paragraph" w:customStyle="1" w:styleId="98">
    <w:name w:val="普通(网站)1"/>
    <w:next w:val="23"/>
    <w:qFormat/>
    <w:uiPriority w:val="0"/>
    <w:pPr>
      <w:spacing w:before="100" w:beforeAutospacing="1" w:after="100" w:afterAutospacing="1"/>
    </w:pPr>
    <w:rPr>
      <w:rFonts w:ascii="宋体"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91</Pages>
  <Words>8184</Words>
  <Characters>46652</Characters>
  <Lines>388</Lines>
  <Paragraphs>109</Paragraphs>
  <TotalTime>15</TotalTime>
  <ScaleCrop>false</ScaleCrop>
  <LinksUpToDate>false</LinksUpToDate>
  <CharactersWithSpaces>54727</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2017-11-14T10:40:00Z</dcterms:created>
  <dc:creator>谭海滨</dc:creator>
  <cp:lastModifiedBy>李斌</cp:lastModifiedBy>
  <cp:lastPrinted>2018-08-13T01:37:00Z</cp:lastPrinted>
  <dcterms:modified xsi:type="dcterms:W3CDTF">2019-11-20T03:51:23Z</dcterms:modified>
  <dc:title>分类编号：SG-01</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