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Ind w:w="0" w:type="dxa"/>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autofit"/>
        <w:tblCellMar>
          <w:top w:w="0" w:type="dxa"/>
          <w:left w:w="0" w:type="dxa"/>
          <w:bottom w:w="0" w:type="dxa"/>
          <w:right w:w="0" w:type="dxa"/>
        </w:tblCellMar>
      </w:tblPr>
      <w:tblGrid>
        <w:gridCol w:w="1691"/>
        <w:gridCol w:w="2421"/>
        <w:gridCol w:w="1691"/>
        <w:gridCol w:w="2653"/>
      </w:tblGrid>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1080" w:hRule="atLeast"/>
        </w:trPr>
        <w:tc>
          <w:tcPr>
            <w:tcW w:w="0" w:type="auto"/>
            <w:gridSpan w:val="4"/>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sz w:val="21"/>
                <w:szCs w:val="21"/>
              </w:rPr>
            </w:pPr>
            <w:r>
              <w:rPr>
                <w:rFonts w:ascii="宋体" w:hAnsi="宋体" w:eastAsia="宋体" w:cs="宋体"/>
                <w:b/>
                <w:color w:val="000000"/>
                <w:kern w:val="0"/>
                <w:sz w:val="40"/>
                <w:szCs w:val="40"/>
                <w:bdr w:val="none" w:color="auto" w:sz="0" w:space="0"/>
                <w:lang w:val="en-US" w:eastAsia="zh-CN" w:bidi="ar"/>
              </w:rPr>
              <w:t>珠海市建设工程招标公告</w:t>
            </w:r>
            <w:r>
              <w:rPr>
                <w:rFonts w:ascii="宋体" w:hAnsi="宋体" w:eastAsia="宋体" w:cs="宋体"/>
                <w:kern w:val="0"/>
                <w:sz w:val="21"/>
                <w:szCs w:val="21"/>
                <w:bdr w:val="none" w:color="auto" w:sz="0" w:space="0"/>
                <w:lang w:val="en-US" w:eastAsia="zh-CN" w:bidi="ar"/>
              </w:rPr>
              <w:t xml:space="preserve">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项目编号</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44040120191126140JL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项目名称</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珠海市平沙新城起步区内河河道及景观工程监理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建设单位</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珠海交通集团路桥开发建设有限公司</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单位性质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团体组织、企业</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郑耿林</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0756-8305779</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招标内容规模</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工程建设内容包括项目用地范围内的河道、护岸、清淤、绿化、土方、建筑、园路、船舶停靠点、亲水平台、栈道、水电基础设施、城市家具配套设施（含标识系统）等。项目建安费约为25346.68万元。 本次招标范围为：本项目的工程施工监理服务。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1000" w:type="pct"/>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项目来源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招标办</w:t>
            </w:r>
          </w:p>
        </w:tc>
        <w:tc>
          <w:tcPr>
            <w:tcW w:w="1000" w:type="pct"/>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招标组织形式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委托招标</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项目类别</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市政公用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招标类别</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监理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资金来源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预算内(财政)</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资金到位情况</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100.0%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公开招标</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入围方式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资格后审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评标办法</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定性评审</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预算价/招标控制价</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3,247,400.00元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定标方法</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直接票决定标法</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报价上限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3085000元</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报价下限/投标偏离值</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rPr>
                <w:rFonts w:hint="eastAsia" w:ascii="宋体"/>
                <w:sz w:val="21"/>
                <w:szCs w:val="21"/>
              </w:rPr>
            </w:pP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完成时间要求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按招标文件要求执行</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质量要求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合格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项目分类</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现场交易</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接受联合体投标</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投标资格</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■投标人具有建设行政主管部门颁发的工程监理综合资质，或[市政公用工程]专业[甲]级监理企业资质。 ■拟派项目总监理工程师具有建设部[市政公用工程]专业注册监理工程师执业资格。 ■拟派项目总监理工程师在投标截止至中标公示结束期间担任项目总监理工程师的在建项目不得超过3个。若中标，中标人拟派的项目总监理工程师不得再承接其他新项目监理任务。 ■不接受联合体投标人。 ■省外企业已在广东建设信息网（网址www.gdcic.net）进粤企业和人员诚信信息登记平台登记。 ■已在珠海市建设业务管理系统中完成诚信基本信息登记工作。 ■具有独立的法人资格和独立的资质。 □其它事项：[ ]</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color w:val="FF0000"/>
                <w:kern w:val="0"/>
                <w:sz w:val="21"/>
                <w:szCs w:val="21"/>
                <w:bdr w:val="none" w:color="auto" w:sz="0" w:space="0"/>
                <w:lang w:val="en-US" w:eastAsia="zh-CN" w:bidi="ar"/>
              </w:rPr>
              <w:t>备注：投标人应核对企业的资质是否符合上述投标资格条件后再报名，因不符合投标资格条件而造成的后果由投标人自负。</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投标保证金数额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2.0万元</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投标保证金方式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银行保函 或 现金（银行转账）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报名时间</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2019-11-27 08:30 至 2019-12-03 16:00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报名方式</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1、网上报名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招标(资格预审)</w:t>
            </w:r>
            <w:r>
              <w:rPr>
                <w:rFonts w:ascii="宋体" w:hAnsi="宋体" w:eastAsia="宋体" w:cs="宋体"/>
                <w:b/>
                <w:kern w:val="0"/>
                <w:sz w:val="21"/>
                <w:szCs w:val="21"/>
                <w:bdr w:val="none" w:color="auto" w:sz="0" w:space="0"/>
                <w:lang w:val="en-US" w:eastAsia="zh-CN" w:bidi="ar"/>
              </w:rPr>
              <w:br w:type="textWrapping"/>
            </w:r>
            <w:r>
              <w:rPr>
                <w:rFonts w:ascii="宋体" w:hAnsi="宋体" w:eastAsia="宋体" w:cs="宋体"/>
                <w:b/>
                <w:kern w:val="0"/>
                <w:sz w:val="21"/>
                <w:szCs w:val="21"/>
                <w:bdr w:val="none" w:color="auto" w:sz="0" w:space="0"/>
                <w:lang w:val="en-US" w:eastAsia="zh-CN" w:bidi="ar"/>
              </w:rPr>
              <w:t>文 件 发 放</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地址：珠海市吉大石花东路83号海湾花园牌楼29栋2楼</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价格：500.0元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资格审查地点</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珠海市南湾北路1号（交通集团大楼）608会议室</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购买招标文件时间</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2019-11-27 08:30 至 2019-12-03 16:00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招标人/招标代理</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广东明正项目管理有限公司</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李娟</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13600369055</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投诉受理部门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市招标投标管理办公室</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投诉电话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2538803</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交易中心地址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珠海市香洲区红山路288号（国际科技大厦）二楼</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联系电话:0756-2538181</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网址:http://ggzy.zhuhai.gov.cn</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西部中心地址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地址：珠海市金湾区三灶镇西湖城区德诚路珠海市金湾区行政服务中心</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xml:space="preserve">西部中心联系电话：0756-7260605 </w:t>
            </w:r>
          </w:p>
        </w:tc>
      </w:tr>
    </w:tbl>
    <w:p>
      <w:pPr>
        <w:rPr>
          <w:vanish/>
          <w:sz w:val="24"/>
          <w:szCs w:val="24"/>
        </w:rPr>
      </w:pPr>
    </w:p>
    <w:tbl>
      <w:tblPr>
        <w:tblW w:w="5607" w:type="pct"/>
        <w:tblCellSpacing w:w="0" w:type="dxa"/>
        <w:tblInd w:w="-450" w:type="dxa"/>
        <w:shd w:val="clear"/>
        <w:tblLayout w:type="fixed"/>
        <w:tblCellMar>
          <w:top w:w="0" w:type="dxa"/>
          <w:left w:w="0" w:type="dxa"/>
          <w:bottom w:w="0" w:type="dxa"/>
          <w:right w:w="0" w:type="dxa"/>
        </w:tblCellMar>
      </w:tblPr>
      <w:tblGrid>
        <w:gridCol w:w="528"/>
        <w:gridCol w:w="938"/>
        <w:gridCol w:w="1344"/>
        <w:gridCol w:w="1356"/>
        <w:gridCol w:w="3089"/>
        <w:gridCol w:w="1500"/>
        <w:gridCol w:w="560"/>
      </w:tblGrid>
      <w:tr>
        <w:tblPrEx>
          <w:shd w:val="clear"/>
          <w:tblCellMar>
            <w:top w:w="0" w:type="dxa"/>
            <w:left w:w="0" w:type="dxa"/>
            <w:bottom w:w="0" w:type="dxa"/>
            <w:right w:w="0" w:type="dxa"/>
          </w:tblCellMar>
        </w:tblPrEx>
        <w:trPr>
          <w:gridAfter w:val="1"/>
          <w:wAfter w:w="560" w:type="dxa"/>
          <w:tblCellSpacing w:w="0" w:type="dxa"/>
        </w:trPr>
        <w:tc>
          <w:tcPr>
            <w:tcW w:w="8756" w:type="dxa"/>
            <w:gridSpan w:val="6"/>
            <w:shd w:val="cle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招标议程安排表</w:t>
            </w:r>
          </w:p>
        </w:tc>
      </w:tr>
      <w:tr>
        <w:tblPrEx>
          <w:shd w:val="clear"/>
          <w:tblCellMar>
            <w:top w:w="0" w:type="dxa"/>
            <w:left w:w="0" w:type="dxa"/>
            <w:bottom w:w="0" w:type="dxa"/>
            <w:right w:w="0" w:type="dxa"/>
          </w:tblCellMar>
        </w:tblPrEx>
        <w:trPr>
          <w:tblCellSpacing w:w="0" w:type="dxa"/>
        </w:trPr>
        <w:tc>
          <w:tcPr>
            <w:tcW w:w="528" w:type="dxa"/>
            <w:shd w:val="cle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序号</w:t>
            </w:r>
          </w:p>
        </w:tc>
        <w:tc>
          <w:tcPr>
            <w:tcW w:w="938"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工作议程</w:t>
            </w:r>
          </w:p>
        </w:tc>
        <w:tc>
          <w:tcPr>
            <w:tcW w:w="1344"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开始时间</w:t>
            </w:r>
          </w:p>
        </w:tc>
        <w:tc>
          <w:tcPr>
            <w:tcW w:w="1356"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截止时间</w:t>
            </w:r>
          </w:p>
        </w:tc>
        <w:tc>
          <w:tcPr>
            <w:tcW w:w="3090"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地点</w:t>
            </w:r>
          </w:p>
        </w:tc>
        <w:tc>
          <w:tcPr>
            <w:tcW w:w="2060" w:type="dxa"/>
            <w:gridSpan w:val="2"/>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备注</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报名时间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2019-11-27 08:30</w:t>
            </w: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2019-12-03 16:00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珠海市香洲区红山路288号（国际科技大厦）二楼</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联系电话:0756-2538181</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网址:http://ggzy.zhuhai.gov.cn</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不少于5日</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购买招标文件时间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2019-11-27 08:30</w:t>
            </w: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2019-12-03 16:00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招标人安排</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不少于5日</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3</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勘察现场时间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招标人安排</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rPr>
                <w:rFonts w:hint="eastAsia" w:ascii="宋体"/>
                <w:sz w:val="24"/>
                <w:szCs w:val="24"/>
              </w:rPr>
            </w:pP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4</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答疑提交截止时间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2019-12-06 17:30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投标人应当在提交投标文件截止10日前提出疑问。</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5</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答疑发布截止时间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2019-12-10 17:30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答疑应当在提</w:t>
            </w:r>
            <w:bookmarkStart w:id="0" w:name="_GoBack"/>
            <w:bookmarkEnd w:id="0"/>
            <w:r>
              <w:rPr>
                <w:rFonts w:ascii="宋体" w:hAnsi="宋体" w:eastAsia="宋体" w:cs="宋体"/>
                <w:kern w:val="0"/>
                <w:sz w:val="24"/>
                <w:szCs w:val="24"/>
                <w:bdr w:val="none" w:color="auto" w:sz="0" w:space="0"/>
                <w:lang w:val="en-US" w:eastAsia="zh-CN" w:bidi="ar"/>
              </w:rPr>
              <w:t>交投标文件截止前7日前发出</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6</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投标保证金到账时间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2019-12-17 09:30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交易中心账号</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￥2.00万元</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7</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投标文件送达时间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2019-12-17 09:30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二号开标室</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rPr>
                <w:rFonts w:hint="eastAsia" w:ascii="宋体"/>
                <w:sz w:val="24"/>
                <w:szCs w:val="24"/>
              </w:rPr>
            </w:pP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8</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开标时间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2019-12-17 09:30</w:t>
            </w: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二号开标室</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rPr>
                <w:rFonts w:hint="eastAsia" w:ascii="宋体"/>
                <w:sz w:val="24"/>
                <w:szCs w:val="24"/>
              </w:rPr>
            </w:pP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9</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资格审查</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2019-12-17 10:30</w:t>
            </w: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见招标公告</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资格审查结果、同类工程业绩信息在http://ggzy.zhuhai.gov.cn公示不少于2个工作日</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10</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抽取评委时间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2019-12-17 14:30</w:t>
            </w: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专家管理室</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专家库抽取 5 名评委</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11</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2019-12-18 09:00</w:t>
            </w: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二号评标室</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评标报告在http://ggzy.zhuhai.gov.cn公示不少于2个工作日</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12</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定标</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2019-12-19 09:00</w:t>
            </w: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五号开标室</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评标与定标开始时间相隔不少于半天</w:t>
            </w:r>
          </w:p>
        </w:tc>
      </w:tr>
      <w:tr>
        <w:tblPrEx>
          <w:tblCellMar>
            <w:top w:w="0" w:type="dxa"/>
            <w:left w:w="0" w:type="dxa"/>
            <w:bottom w:w="0" w:type="dxa"/>
            <w:right w:w="0" w:type="dxa"/>
          </w:tblCellMar>
        </w:tblPrEx>
        <w:trPr>
          <w:tblCellSpacing w:w="0" w:type="dxa"/>
        </w:trPr>
        <w:tc>
          <w:tcPr>
            <w:tcW w:w="52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13</w:t>
            </w:r>
          </w:p>
        </w:tc>
        <w:tc>
          <w:tcPr>
            <w:tcW w:w="93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中标公示时间</w:t>
            </w:r>
          </w:p>
        </w:tc>
        <w:tc>
          <w:tcPr>
            <w:tcW w:w="1344"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5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2019-12-24 00:00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060"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中标结果在http://ggzy.zhuhai.gov.cn公示不少于3个工作日</w:t>
            </w:r>
          </w:p>
        </w:tc>
      </w:tr>
    </w:tbl>
    <w:p>
      <w:pPr>
        <w:pStyle w:val="2"/>
        <w:keepNext w:val="0"/>
        <w:keepLines w:val="0"/>
        <w:widowControl/>
        <w:suppressLineNumbers w:val="0"/>
        <w:spacing w:before="0" w:beforeAutospacing="0" w:after="0" w:afterAutospacing="0"/>
        <w:ind w:left="0" w:right="0"/>
      </w:pPr>
      <w:r>
        <w:rPr>
          <w:sz w:val="24"/>
          <w:szCs w:val="24"/>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BF2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sz w:val="21"/>
      <w:szCs w:val="21"/>
      <w:u w:val="single"/>
    </w:rPr>
  </w:style>
  <w:style w:type="character" w:styleId="6">
    <w:name w:val="Hyperlink"/>
    <w:basedOn w:val="4"/>
    <w:uiPriority w:val="0"/>
    <w:rPr>
      <w:color w:val="0000FF"/>
      <w:sz w:val="21"/>
      <w:szCs w:val="2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Jean~</cp:lastModifiedBy>
  <dcterms:modified xsi:type="dcterms:W3CDTF">2019-11-27T00:26:43Z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